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center" w:pos="4680" w:leader="none"/>
        </w:tabs>
        <w:jc w:val="center"/>
        <w:textAlignment w:val="baseline"/>
        <w:rPr>
          <w:color w:themeColor="text1" w:val="000000"/>
          <w:sz w:val="22"/>
          <w:szCs w:val="22"/>
        </w:rPr>
      </w:pPr>
      <w:r>
        <w:rPr>
          <w:color w:themeColor="text1" w:val="000000"/>
          <w:spacing w:val="-3"/>
          <w:sz w:val="22"/>
          <w:szCs w:val="22"/>
        </w:rPr>
        <w:t>ACTA DE LA SESSIÓ EXTRAORDINÀRIA I URGENT</w:t>
      </w:r>
    </w:p>
    <w:p>
      <w:pPr>
        <w:pStyle w:val="Normal"/>
        <w:tabs>
          <w:tab w:val="clear" w:pos="708"/>
          <w:tab w:val="center" w:pos="4680" w:leader="none"/>
        </w:tabs>
        <w:jc w:val="center"/>
        <w:textAlignment w:val="baseline"/>
        <w:rPr>
          <w:color w:themeColor="text1" w:val="000000"/>
          <w:sz w:val="22"/>
          <w:szCs w:val="22"/>
        </w:rPr>
      </w:pPr>
      <w:r>
        <w:rPr>
          <w:color w:themeColor="text1" w:val="000000"/>
          <w:spacing w:val="-3"/>
          <w:sz w:val="22"/>
          <w:szCs w:val="22"/>
        </w:rPr>
        <w:t>CELEBRADA PEL PLE DE L'AJUNTAMENT</w:t>
      </w:r>
    </w:p>
    <w:p>
      <w:pPr>
        <w:pStyle w:val="Normal"/>
        <w:tabs>
          <w:tab w:val="clear" w:pos="708"/>
          <w:tab w:val="center" w:pos="4680" w:leader="none"/>
        </w:tabs>
        <w:jc w:val="center"/>
        <w:textAlignment w:val="baseline"/>
        <w:rPr>
          <w:color w:themeColor="text1" w:val="000000"/>
          <w:sz w:val="22"/>
          <w:szCs w:val="22"/>
        </w:rPr>
      </w:pPr>
      <w:r>
        <w:rPr>
          <w:color w:themeColor="text1" w:val="000000"/>
          <w:spacing w:val="-3"/>
          <w:sz w:val="22"/>
          <w:szCs w:val="22"/>
        </w:rPr>
        <w:t>EL DIA 16  DE JUNIO DE 2026</w:t>
      </w:r>
    </w:p>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center" w:pos="4680" w:leader="none"/>
        </w:tabs>
        <w:jc w:val="center"/>
        <w:textAlignment w:val="baseline"/>
        <w:rPr>
          <w:color w:themeColor="text1" w:val="000000"/>
          <w:spacing w:val="-3"/>
          <w:sz w:val="22"/>
          <w:szCs w:val="22"/>
        </w:rPr>
      </w:pPr>
      <w:r>
        <w:rPr>
          <w:color w:themeColor="text1" w:val="000000"/>
          <w:spacing w:val="-3"/>
          <w:sz w:val="22"/>
          <w:szCs w:val="22"/>
        </w:rPr>
      </w:r>
    </w:p>
    <w:p>
      <w:pPr>
        <w:pStyle w:val="Normal"/>
        <w:tabs>
          <w:tab w:val="clear" w:pos="708"/>
          <w:tab w:val="left" w:pos="-720" w:leader="none"/>
        </w:tabs>
        <w:textAlignment w:val="baseline"/>
        <w:rPr>
          <w:color w:themeColor="text1" w:val="000000"/>
          <w:spacing w:val="-3"/>
          <w:sz w:val="22"/>
          <w:szCs w:val="22"/>
        </w:rPr>
      </w:pPr>
      <w:r>
        <w:rPr>
          <w:color w:themeColor="text1" w:val="000000"/>
          <w:spacing w:val="-3"/>
          <w:sz w:val="22"/>
          <w:szCs w:val="22"/>
        </w:rPr>
      </w:r>
    </w:p>
    <w:p>
      <w:pPr>
        <w:pStyle w:val="Normal"/>
        <w:tabs>
          <w:tab w:val="clear" w:pos="708"/>
          <w:tab w:val="left" w:pos="-720" w:leader="none"/>
        </w:tabs>
        <w:textAlignment w:val="baseline"/>
        <w:rPr>
          <w:color w:themeColor="text1" w:val="000000"/>
          <w:spacing w:val="-3"/>
          <w:sz w:val="22"/>
          <w:szCs w:val="22"/>
        </w:rPr>
      </w:pPr>
      <w:r>
        <w:rPr>
          <w:color w:themeColor="text1" w:val="000000"/>
          <w:spacing w:val="-3"/>
          <w:sz w:val="22"/>
          <w:szCs w:val="22"/>
        </w:rPr>
      </w:r>
    </w:p>
    <w:p>
      <w:pPr>
        <w:pStyle w:val="Normal"/>
        <w:widowControl w:val="false"/>
        <w:tabs>
          <w:tab w:val="clear" w:pos="708"/>
          <w:tab w:val="left" w:pos="-720" w:leader="none"/>
        </w:tabs>
        <w:textAlignment w:val="baseline"/>
        <w:rPr>
          <w:color w:themeColor="text1" w:val="000000"/>
          <w:sz w:val="22"/>
          <w:szCs w:val="22"/>
        </w:rPr>
      </w:pPr>
      <w:r>
        <w:rPr>
          <w:color w:themeColor="text1" w:val="000000"/>
          <w:spacing w:val="-3"/>
          <w:sz w:val="22"/>
          <w:szCs w:val="22"/>
          <w:u w:val="single"/>
        </w:rPr>
        <w:t>Membres assistents</w:t>
      </w:r>
    </w:p>
    <w:p>
      <w:pPr>
        <w:pStyle w:val="Normal"/>
        <w:widowControl w:val="false"/>
        <w:tabs>
          <w:tab w:val="clear" w:pos="708"/>
          <w:tab w:val="left" w:pos="-720" w:leader="none"/>
        </w:tabs>
        <w:textAlignment w:val="baseline"/>
        <w:rPr>
          <w:color w:themeColor="text1" w:val="000000"/>
          <w:spacing w:val="-3"/>
          <w:sz w:val="22"/>
          <w:szCs w:val="22"/>
          <w:u w:val="single"/>
        </w:rPr>
      </w:pPr>
      <w:r>
        <w:rPr>
          <w:color w:themeColor="text1" w:val="000000"/>
          <w:spacing w:val="-3"/>
          <w:sz w:val="22"/>
          <w:szCs w:val="22"/>
          <w:u w:val="single"/>
        </w:rPr>
      </w:r>
    </w:p>
    <w:p>
      <w:pPr>
        <w:pStyle w:val="Normal"/>
        <w:widowControl w:val="false"/>
        <w:tabs>
          <w:tab w:val="clear" w:pos="708"/>
          <w:tab w:val="left" w:pos="-720" w:leader="none"/>
        </w:tabs>
        <w:textAlignment w:val="baseline"/>
        <w:rPr>
          <w:color w:themeColor="text1" w:val="000000"/>
          <w:sz w:val="22"/>
          <w:szCs w:val="22"/>
        </w:rPr>
      </w:pPr>
      <w:r>
        <w:rPr>
          <w:color w:themeColor="text1" w:val="000000"/>
          <w:spacing w:val="-3"/>
          <w:sz w:val="22"/>
          <w:szCs w:val="22"/>
        </w:rPr>
        <w:t>Josep Maria Ferra Terrassa</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Maria Roig Comas</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Manuel Bennassar Gutiérrez de la Concha</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Jaime Terrasa Sampol</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Carlos Arrondo Nadal</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Maria Nadal Vila</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María Magdalena Alorda Salom</w:t>
      </w:r>
    </w:p>
    <w:p>
      <w:pPr>
        <w:pStyle w:val="Normal"/>
        <w:widowControl w:val="false"/>
        <w:numPr>
          <w:ilvl w:val="0"/>
          <w:numId w:val="0"/>
        </w:numPr>
        <w:tabs>
          <w:tab w:val="clear" w:pos="708"/>
          <w:tab w:val="left" w:pos="-720" w:leader="none"/>
        </w:tabs>
        <w:textAlignment w:val="baseline"/>
        <w:outlineLvl w:val="0"/>
        <w:rPr>
          <w:color w:themeColor="text1" w:val="000000"/>
          <w:sz w:val="22"/>
          <w:szCs w:val="22"/>
        </w:rPr>
      </w:pPr>
      <w:r>
        <w:rPr>
          <w:color w:themeColor="text1" w:val="000000"/>
          <w:spacing w:val="-3"/>
          <w:sz w:val="22"/>
          <w:szCs w:val="22"/>
        </w:rPr>
        <w:t>Maria Ines Font Cuesta</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 xml:space="preserve">Catalina Maria Rosselló Nicolau </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Monica Font Balle</w:t>
      </w:r>
    </w:p>
    <w:p>
      <w:pPr>
        <w:pStyle w:val="Normal"/>
        <w:numPr>
          <w:ilvl w:val="0"/>
          <w:numId w:val="0"/>
        </w:numPr>
        <w:tabs>
          <w:tab w:val="clear" w:pos="708"/>
          <w:tab w:val="left" w:pos="-720" w:leader="none"/>
        </w:tabs>
        <w:textAlignment w:val="baseline"/>
        <w:outlineLvl w:val="0"/>
        <w:rPr>
          <w:color w:themeColor="text1" w:val="000000"/>
          <w:sz w:val="22"/>
          <w:szCs w:val="22"/>
          <w:shd w:fill="FFFFFF" w:val="clear"/>
        </w:rPr>
      </w:pPr>
      <w:r>
        <w:rPr>
          <w:color w:themeColor="text1" w:val="000000"/>
          <w:sz w:val="22"/>
          <w:szCs w:val="22"/>
          <w:shd w:fill="FFFFFF" w:val="clear"/>
        </w:rPr>
        <w:t>María Andrea Busquets Pons</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Gerardo Bennasar Le-Senne</w:t>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r>
    </w:p>
    <w:p>
      <w:pPr>
        <w:pStyle w:val="Normal"/>
        <w:widowControl w:val="false"/>
        <w:tabs>
          <w:tab w:val="clear" w:pos="708"/>
          <w:tab w:val="left" w:pos="-720" w:leader="none"/>
        </w:tabs>
        <w:textAlignment w:val="baseline"/>
        <w:rPr>
          <w:color w:themeColor="text1" w:val="000000"/>
          <w:sz w:val="22"/>
          <w:szCs w:val="22"/>
          <w:u w:val="single"/>
        </w:rPr>
      </w:pPr>
      <w:r>
        <w:rPr>
          <w:color w:themeColor="text1" w:val="000000"/>
          <w:sz w:val="22"/>
          <w:szCs w:val="22"/>
          <w:u w:val="single"/>
        </w:rPr>
        <w:t>Membres que excusen la seva assistència</w:t>
      </w:r>
    </w:p>
    <w:p>
      <w:pPr>
        <w:pStyle w:val="Normal"/>
        <w:widowControl w:val="false"/>
        <w:tabs>
          <w:tab w:val="clear" w:pos="708"/>
          <w:tab w:val="left" w:pos="-720" w:leader="none"/>
        </w:tabs>
        <w:textAlignment w:val="baseline"/>
        <w:rPr>
          <w:color w:themeColor="text1" w:val="000000"/>
          <w:sz w:val="22"/>
          <w:szCs w:val="22"/>
          <w:u w:val="single"/>
        </w:rPr>
      </w:pPr>
      <w:r>
        <w:rPr>
          <w:color w:themeColor="text1" w:val="000000"/>
          <w:sz w:val="22"/>
          <w:szCs w:val="22"/>
          <w:u w:val="single"/>
        </w:rPr>
      </w:r>
    </w:p>
    <w:p>
      <w:pPr>
        <w:pStyle w:val="Normal"/>
        <w:widowControl w:val="false"/>
        <w:tabs>
          <w:tab w:val="clear" w:pos="708"/>
          <w:tab w:val="left" w:pos="-720" w:leader="none"/>
        </w:tabs>
        <w:textAlignment w:val="baseline"/>
        <w:rPr>
          <w:color w:themeColor="text1" w:val="000000"/>
          <w:sz w:val="22"/>
          <w:szCs w:val="22"/>
        </w:rPr>
      </w:pPr>
      <w:r>
        <w:rPr>
          <w:color w:themeColor="text1" w:val="000000"/>
          <w:sz w:val="22"/>
          <w:szCs w:val="22"/>
        </w:rPr>
        <w:t xml:space="preserve">Rafel Mir Canyelles </w:t>
      </w:r>
    </w:p>
    <w:p>
      <w:pPr>
        <w:pStyle w:val="Normal"/>
        <w:numPr>
          <w:ilvl w:val="0"/>
          <w:numId w:val="0"/>
        </w:numPr>
        <w:tabs>
          <w:tab w:val="clear" w:pos="708"/>
          <w:tab w:val="left" w:pos="-720" w:leader="none"/>
        </w:tabs>
        <w:textAlignment w:val="baseline"/>
        <w:outlineLvl w:val="0"/>
        <w:rPr>
          <w:color w:themeColor="text1" w:val="000000"/>
          <w:sz w:val="22"/>
          <w:szCs w:val="22"/>
          <w:shd w:fill="FFFFFF" w:val="clear"/>
        </w:rPr>
      </w:pPr>
      <w:r>
        <w:rPr>
          <w:color w:themeColor="text1" w:val="000000"/>
          <w:sz w:val="22"/>
          <w:szCs w:val="22"/>
          <w:shd w:fill="FFFFFF" w:val="clear"/>
        </w:rPr>
      </w:r>
    </w:p>
    <w:p>
      <w:pPr>
        <w:pStyle w:val="Normal"/>
        <w:widowControl w:val="false"/>
        <w:numPr>
          <w:ilvl w:val="0"/>
          <w:numId w:val="0"/>
        </w:numPr>
        <w:tabs>
          <w:tab w:val="clear" w:pos="708"/>
          <w:tab w:val="left" w:pos="-720" w:leader="none"/>
        </w:tabs>
        <w:textAlignment w:val="baseline"/>
        <w:outlineLvl w:val="0"/>
        <w:rPr>
          <w:color w:themeColor="text1" w:val="000000"/>
          <w:spacing w:val="-3"/>
          <w:sz w:val="22"/>
          <w:szCs w:val="22"/>
          <w:shd w:fill="FFFF00" w:val="clear"/>
        </w:rPr>
      </w:pPr>
      <w:r>
        <w:rPr>
          <w:color w:themeColor="text1" w:val="000000"/>
          <w:spacing w:val="-3"/>
          <w:sz w:val="22"/>
          <w:szCs w:val="22"/>
          <w:shd w:fill="FFFF00" w:val="clear"/>
        </w:rPr>
      </w:r>
    </w:p>
    <w:p>
      <w:pPr>
        <w:pStyle w:val="Normal"/>
        <w:tabs>
          <w:tab w:val="clear" w:pos="708"/>
          <w:tab w:val="left" w:pos="-720" w:leader="none"/>
        </w:tabs>
        <w:textAlignment w:val="baseline"/>
        <w:rPr>
          <w:color w:themeColor="text1" w:val="000000"/>
          <w:sz w:val="22"/>
          <w:szCs w:val="22"/>
        </w:rPr>
      </w:pPr>
      <w:r>
        <w:rPr>
          <w:color w:themeColor="text1" w:val="000000"/>
          <w:spacing w:val="-3"/>
          <w:sz w:val="22"/>
          <w:szCs w:val="22"/>
        </w:rPr>
        <w:tab/>
        <w:t>A la Vila d'Esporles, Comunitat Autònoma de les Illes Balears, essent les denou hores i deu minuts de dia 16 de juny de 2026, es reuneix a la Sala d'Actes de la Casa de la Vila, en primera convocatòria, el Ple de la Corporació sota la presidència del Sr. batlle Josep Maria Ferra Terrassa, i amb l’assistència dels senyors regidors que es relacionen a l’encapçalament, amb l’objecte de celebrar sessió extraordinària i urgent i en ella tractar els assumptes inclosos a l’ordre del dia, el qual fou degudament notificat. Assisteix com a secretària  la Sra. Francisca Maimó Molina.</w:t>
      </w:r>
    </w:p>
    <w:p>
      <w:pPr>
        <w:pStyle w:val="Normal"/>
        <w:textAlignment w:val="baseline"/>
        <w:rPr>
          <w:color w:themeColor="text1" w:val="000000"/>
          <w:sz w:val="22"/>
          <w:szCs w:val="22"/>
          <w:shd w:fill="FFFF00" w:val="clear"/>
        </w:rPr>
      </w:pPr>
      <w:r>
        <w:rPr>
          <w:color w:themeColor="text1" w:val="000000"/>
          <w:sz w:val="22"/>
          <w:szCs w:val="22"/>
          <w:shd w:fill="FFFF00" w:val="clear"/>
        </w:rPr>
      </w:r>
    </w:p>
    <w:p>
      <w:pPr>
        <w:pStyle w:val="Normal"/>
        <w:textAlignment w:val="baseline"/>
        <w:rPr>
          <w:color w:val="auto"/>
          <w:sz w:val="22"/>
          <w:szCs w:val="22"/>
          <w:highlight w:val="none"/>
          <w:shd w:fill="auto" w:val="clear"/>
        </w:rPr>
      </w:pPr>
      <w:r>
        <w:rPr>
          <w:color w:val="000000"/>
          <w:sz w:val="22"/>
          <w:szCs w:val="22"/>
          <w:shd w:fill="auto" w:val="clear"/>
        </w:rPr>
        <w:t>El batle justifica la urgència del Ple atès que el segon punt de l’ordre del dia requereix aprovació de Ple i és molt urgent obtenir tots els permisos per poder perforar un nou pou a Ses Rotgetes. Per poder aplicar el reglament d’aigua el mes aviat possible també s’aprofita per dur el seu reglament d’abastiment d’aigua.</w:t>
      </w:r>
    </w:p>
    <w:p>
      <w:pPr>
        <w:pStyle w:val="Normal"/>
        <w:textAlignment w:val="baseline"/>
        <w:rPr>
          <w:color w:val="auto"/>
          <w:sz w:val="22"/>
          <w:szCs w:val="22"/>
          <w:highlight w:val="none"/>
          <w:shd w:fill="auto" w:val="clear"/>
        </w:rPr>
      </w:pPr>
      <w:r>
        <w:rPr>
          <w:color w:val="000000"/>
          <w:sz w:val="22"/>
          <w:szCs w:val="22"/>
          <w:shd w:fill="auto" w:val="clear"/>
        </w:rPr>
      </w:r>
    </w:p>
    <w:p>
      <w:pPr>
        <w:pStyle w:val="Normal"/>
        <w:textAlignment w:val="baseline"/>
        <w:rPr>
          <w:color w:val="auto"/>
          <w:sz w:val="22"/>
          <w:szCs w:val="22"/>
          <w:highlight w:val="none"/>
          <w:shd w:fill="auto" w:val="clear"/>
        </w:rPr>
      </w:pPr>
      <w:r>
        <w:rPr>
          <w:color w:val="000000"/>
          <w:sz w:val="22"/>
          <w:szCs w:val="22"/>
          <w:shd w:fill="auto" w:val="clear"/>
        </w:rPr>
        <w:t xml:space="preserve">S’Aprova la urgència amb </w:t>
      </w:r>
    </w:p>
    <w:p>
      <w:pPr>
        <w:pStyle w:val="Normal"/>
        <w:numPr>
          <w:ilvl w:val="0"/>
          <w:numId w:val="27"/>
        </w:numPr>
        <w:textAlignment w:val="baseline"/>
        <w:rPr>
          <w:color w:val="auto"/>
          <w:sz w:val="22"/>
          <w:szCs w:val="22"/>
          <w:highlight w:val="none"/>
          <w:shd w:fill="auto" w:val="clear"/>
        </w:rPr>
      </w:pPr>
      <w:r>
        <w:rPr>
          <w:color w:val="000000"/>
          <w:sz w:val="22"/>
          <w:szCs w:val="22"/>
          <w:shd w:fill="auto" w:val="clear"/>
        </w:rPr>
        <w:t>8 vots a favor de MES, PSOE i la regidora no adscrita</w:t>
      </w:r>
    </w:p>
    <w:p>
      <w:pPr>
        <w:pStyle w:val="Normal"/>
        <w:numPr>
          <w:ilvl w:val="0"/>
          <w:numId w:val="27"/>
        </w:numPr>
        <w:textAlignment w:val="baseline"/>
        <w:rPr>
          <w:color w:val="auto"/>
          <w:sz w:val="22"/>
          <w:szCs w:val="22"/>
          <w:highlight w:val="none"/>
          <w:shd w:fill="auto" w:val="clear"/>
        </w:rPr>
      </w:pPr>
      <w:r>
        <w:rPr>
          <w:color w:val="000000"/>
          <w:sz w:val="22"/>
          <w:szCs w:val="22"/>
          <w:shd w:fill="auto" w:val="clear"/>
        </w:rPr>
        <w:t>3 abstencions del PP</w:t>
      </w:r>
    </w:p>
    <w:p>
      <w:pPr>
        <w:pStyle w:val="Normal"/>
        <w:tabs>
          <w:tab w:val="clear" w:pos="708"/>
          <w:tab w:val="left" w:pos="-720" w:leader="none"/>
        </w:tabs>
        <w:textAlignment w:val="baseline"/>
        <w:rPr>
          <w:color w:themeColor="text1" w:val="000000"/>
          <w:spacing w:val="-3"/>
          <w:sz w:val="22"/>
          <w:szCs w:val="22"/>
        </w:rPr>
      </w:pPr>
      <w:r>
        <w:rPr>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
          <w:color w:themeColor="text1" w:val="000000"/>
          <w:spacing w:val="-3"/>
          <w:sz w:val="22"/>
          <w:szCs w:val="22"/>
        </w:rPr>
        <w:t xml:space="preserve">1.- EXPEDIENT 1241/2026.- MODIFICACIÓ DEL REGLAMENT MUNICIPAL D’ABASTIMENT D’AIGUA.- </w:t>
      </w:r>
      <w:r>
        <w:rPr>
          <w:bCs/>
          <w:color w:themeColor="text1" w:val="000000"/>
          <w:spacing w:val="-3"/>
          <w:sz w:val="22"/>
          <w:szCs w:val="22"/>
        </w:rPr>
        <w:t>La Regidora Maria Nadal Vila explica la següent: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jc w:val="center"/>
        <w:textAlignment w:val="baseline"/>
        <w:rPr>
          <w:bCs/>
          <w:color w:themeColor="text1" w:val="000000"/>
          <w:spacing w:val="-3"/>
          <w:sz w:val="22"/>
          <w:szCs w:val="22"/>
          <w:lang w:val="es-ES"/>
        </w:rPr>
      </w:pPr>
      <w:r>
        <w:rPr>
          <w:bCs/>
          <w:color w:themeColor="text1" w:val="000000"/>
          <w:spacing w:val="-3"/>
          <w:sz w:val="22"/>
          <w:szCs w:val="22"/>
          <w:lang w:val="es-ES"/>
        </w:rPr>
        <w:t>PROPOSTA A PLE</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A la vista dels antecedents obrants a l’expedient es proposa al Ple:</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
          <w:bCs/>
          <w:color w:themeColor="text1" w:val="000000"/>
          <w:spacing w:val="-3"/>
          <w:sz w:val="22"/>
          <w:szCs w:val="22"/>
        </w:rPr>
        <w:t xml:space="preserve">PRIMER. </w:t>
      </w:r>
      <w:r>
        <w:rPr>
          <w:bCs/>
          <w:color w:themeColor="text1" w:val="000000"/>
          <w:spacing w:val="-3"/>
          <w:sz w:val="22"/>
          <w:szCs w:val="22"/>
        </w:rPr>
        <w:t>Aprovar inicialment la modificació del REGLAMENT MUNICIPAL DEL SERVEI D’ABASTAMENT D’AIGUA que es el següent: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jc w:val="center"/>
        <w:textAlignment w:val="baseline"/>
        <w:rPr>
          <w:b/>
          <w:bCs/>
          <w:color w:themeColor="text1" w:val="000000"/>
          <w:spacing w:val="-3"/>
          <w:sz w:val="22"/>
          <w:szCs w:val="22"/>
        </w:rPr>
      </w:pPr>
      <w:r>
        <w:rPr>
          <w:b/>
          <w:bCs/>
          <w:color w:themeColor="text1" w:val="000000"/>
          <w:spacing w:val="-3"/>
          <w:sz w:val="22"/>
          <w:szCs w:val="22"/>
        </w:rPr>
        <w:t>REGLAMENT MUNICIPAL DEL SERVEI D’ABASTAMENT D’AIGUA</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I</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Disposicions generals</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1. Naturalesa, objecte i àmbit d’aplicació.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És objecte d’aquest Reglament l’ordenació del servei d’abastament d’aigua en el terme municipal d’Esporles.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 Normativa aplicable.</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servei d’abastament d’aigua s’ajustarà al que estableix aquest Reglament, sense perjudici de la normativa de caràcter estatal, autonòmica o municipal sobre la matèria, així com a les disposicions de les administracions competents i de l’entitat gestora del servei, segons l’ordre jeràrquic corresponent i dins les seves respectives competències.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3. Gestió del servei.</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servei serà prestat en règim de gestió directa amb monopoli per a tot el terme municipal d’Esporles, per l’Ajuntament, i s’hi han d’entendre referides les expressions ‘entitat subministradora’, ‘abastadora’, ‘prestadora del servei’, etc.</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4. Abonat.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S’entendrà per abonat la persona física o jurídica, la comunitat de bens o d’usuaris que disposi del servei de subministrament d’aigua mitjançant la xarxa municipal gestionada per l’entitat subministradora, en virtut del corresponent contracte de subministrament.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També podran tenir la condició d’abonat les urbanitzacions o polígons no rebuts per l’Ajuntament, representades pel promotor o l’entitat urbanística degudament legalitzada la qual s’abasti totalment o parcialment, amb caràcter provisional fins a la recepció de la urbanització o fins que conclogui el termini disposat per a l’execució de la urbanització.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Totes les comunicacions, les citacions o els apercebiments es faran a la persona o entitat que figuri com a abonat, dirigides al domicili que aquest hagi indicat expressament o tàcitament, al que figuri en el contracte o al lloc del subministrament, per aquest ordre.</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5. Competències de l’entitat subministradora.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Amb la finalitat de garantir la deguda i més adequada prestació del servei, correspondrà a l’Ajuntament a través del servei municipal:</w:t>
      </w:r>
    </w:p>
    <w:p>
      <w:pPr>
        <w:pStyle w:val="Normal"/>
        <w:numPr>
          <w:ilvl w:val="0"/>
          <w:numId w:val="2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L’abastament d’aigua a la població del terme municipal d’Esporles, mitjançant la xarxa municipal, en la mesura de les possibilitats reals dels recursos hídrics disponibles que compleixin les garanties sanitàries i de qualitat exigides per la normativa vigent per als usos respectius.</w:t>
      </w:r>
    </w:p>
    <w:p>
      <w:pPr>
        <w:pStyle w:val="Normal"/>
        <w:numPr>
          <w:ilvl w:val="0"/>
          <w:numId w:val="2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informació, abans que s’aprovin, sobre els plans parcials i especials, els programes d’actuació, els projectes d’urbanització i altres actuacions urbanístiques públiques o privades respecte de la xarxa de distribució d’aigua a la zona afectada per aquesta, proposant el servei d’aigües les correccions que estimi oportunes, així com, abans de llur recepció, sobre l’adequació i correcció de la obra executada.</w:t>
      </w:r>
    </w:p>
    <w:p>
      <w:pPr>
        <w:pStyle w:val="Normal"/>
        <w:numPr>
          <w:ilvl w:val="0"/>
          <w:numId w:val="2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determinació de les característiques i l’homologació dels materials, els sistemes i els equips de les xarxes, les preses, els equips de mesura del consum o comptadors que s’hagin d’instal·lar i del recinte en què s’hagin d’ubicar, en funció de les condicions i circumstàncies en que s’hagi de prestar el servei en concret.</w:t>
      </w:r>
    </w:p>
    <w:p>
      <w:pPr>
        <w:pStyle w:val="Normal"/>
        <w:numPr>
          <w:ilvl w:val="0"/>
          <w:numId w:val="2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fixació de les tarifes de preus i la definició de l’estructura tarifària necessària per a la gestió del servei, sense perjudici de les competències d’altres administracions en la seva aprovació.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Les tarifes podran establir diferents condicions econòmiques entre els usuaris en raó de la seva capacitat econòmica i dels diferents usos del fluid o amb la finalitat de procurar l’estalvi d’aigua o racionalitzar-ne el consum.</w:t>
      </w:r>
    </w:p>
    <w:p>
      <w:pPr>
        <w:pStyle w:val="Normal"/>
        <w:numPr>
          <w:ilvl w:val="0"/>
          <w:numId w:val="2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definició, el projecte, la direcció i/o l’execució de tot tipus d’obra a espai públic que afecti l’àmbit regulat en aquest Reglament, per si o per tercers, sense perjudici del dret que se li reembossin els seus costs, si s’escau, i que pugui autoritzar els particulars perquè intervinguin a cada una de les fases del procés en les condicions que en cada cas s’estableixen.</w:t>
      </w:r>
    </w:p>
    <w:p>
      <w:pPr>
        <w:pStyle w:val="Normal"/>
        <w:numPr>
          <w:ilvl w:val="0"/>
          <w:numId w:val="2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realització d’inversions, estudis i plans; la redacció de projectes; la sol·licitud d’ajudes i finançament; la formulació de suggeriments, propostes i sol·licituds a les administracions competents, i la conclusió d’acords, convenis o contractes, així com amb particulars, per prestar millor el servei i, molt especialment, per procurar la disponibilitat de recursos hídrics suficients.</w:t>
      </w:r>
    </w:p>
    <w:p>
      <w:pPr>
        <w:pStyle w:val="Normal"/>
        <w:numPr>
          <w:ilvl w:val="0"/>
          <w:numId w:val="2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Dictar normes tècniques i operatives sobre el servei, així com les condicions contractuals que hagin de regir les seves relacions amb els abonats.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II</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Elements del servei</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6.</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L’entitat subministradora redactarà les normes tècniques que defineixin i determinin els elements del servei, la seva manipulació i el seu manteniment, les quals hauran de ser aprovades per l’administració competent.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7. Preses.</w:t>
      </w:r>
    </w:p>
    <w:p>
      <w:pPr>
        <w:pStyle w:val="Normal"/>
        <w:numPr>
          <w:ilvl w:val="0"/>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És competència de la subministradora tant l’execució com qualsevol intervenció posterior sobre la presa, així com la determinació de les dimensions, el traçat, els components, el tipus i la qualitat dels materials, etc., d’acord amb l’ús contractat, els consums previsibles, les condicions de pressió de la xarxa, la seva cota i altres circumstàncies rellevants.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Les preses, l’execució de les quals anirà a càrrec de l’abonat, seran manipulades únicament i exclusivament pel prestador del servei i queda prohíbit que ho facin els abonats o tercers, llevat d’autorització expressa de la subministradora.</w:t>
      </w:r>
    </w:p>
    <w:p>
      <w:pPr>
        <w:pStyle w:val="Normal"/>
        <w:numPr>
          <w:ilvl w:val="0"/>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Com a norma general, tan sols es realitzarà una presa per edifici. Sense perjudici de qualsevol altres exigències imposades legalment o reglamentàriament, serà requisit inexcusable per a la concessió d’una presa que es compleixin les següents condicions necessàries per a l’abastament:</w:t>
      </w:r>
    </w:p>
    <w:p>
      <w:pPr>
        <w:pStyle w:val="Normal"/>
        <w:numPr>
          <w:ilvl w:val="1"/>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Que l’immoble a abastar estigui situat a l’àrea de cobertura de la xarxa de distribució.</w:t>
      </w:r>
    </w:p>
    <w:p>
      <w:pPr>
        <w:pStyle w:val="Normal"/>
        <w:numPr>
          <w:ilvl w:val="1"/>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Que en alguna de les vies públiques confrontants existeixi conducció d’aigua a la qual connectar la presa, llevat que el sol·licitant, després d’obtenir les llicències administratives pertinents i l’autorització de la subministradora, per si mateix, mitjançant contractista qualificat o mitjançant conveni amb la subministradora, realitzi o costegi les obres de prolongació de la xarxa.</w:t>
      </w:r>
    </w:p>
    <w:p>
      <w:pPr>
        <w:pStyle w:val="Normal"/>
        <w:numPr>
          <w:ilvl w:val="1"/>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Que la conducció viària d’aigua disposi de cabdal i pressió suficient per assumir el compromís d’abastament sol·licitat, tot sense alterar les condicions del subministrament als altres abonats.</w:t>
      </w:r>
    </w:p>
    <w:p>
      <w:pPr>
        <w:pStyle w:val="Normal"/>
        <w:numPr>
          <w:ilvl w:val="1"/>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Que la instal·lació interior de la finca compleixi les condicions legalment exigibles.</w:t>
      </w:r>
    </w:p>
    <w:p>
      <w:pPr>
        <w:pStyle w:val="Normal"/>
        <w:numPr>
          <w:ilvl w:val="0"/>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concessió́ de la presa a urbanitzacions o polígons no rebuts per l’Ajuntament, o als solars o immobles que hi estiguin ubicats, està supeditada, a més, a les següents condicions:</w:t>
      </w:r>
    </w:p>
    <w:p>
      <w:pPr>
        <w:pStyle w:val="Normal"/>
        <w:numPr>
          <w:ilvl w:val="1"/>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 compliment de les previsions establertes a les llicències municipals pertinents.</w:t>
      </w:r>
    </w:p>
    <w:p>
      <w:pPr>
        <w:pStyle w:val="Normal"/>
        <w:numPr>
          <w:ilvl w:val="1"/>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L’adaptació de les xarxes i conduccions interiors de distribució de la urbanització o polígon, i altres instal·lacions necessàries per al correcte abastament de les seves parts, a la normativa aplicable i a les indicacions i esquemes de la subministradora, després que l’entitat subministradora aprovi un projecte redactat per un tècnic amb la titulació suficient.</w:t>
      </w:r>
    </w:p>
    <w:p>
      <w:pPr>
        <w:pStyle w:val="Normal"/>
        <w:numPr>
          <w:ilvl w:val="1"/>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Les obres i les instal·lacions definides en el projecte aprovat, així com les modificacions autoritzades per la subministradora, incloses les de les conduccions i les instal·lacions necessàries per a l’enllaç de les xarxes de la urbanització o polígon amb la xarxa municipal, i les modificacions o adaptacions necessàries, s’han d’executar sota la direcció d’un tècnic competent, en la seva totalitat per compte i càrrec dels promotors o propietaris afectats, sense cap tipus de dret que se li reintegrin les despeses d’instal·lació amb càrrec a la subministradora.</w:t>
      </w:r>
    </w:p>
    <w:p>
      <w:pPr>
        <w:pStyle w:val="Normal"/>
        <w:numPr>
          <w:ilvl w:val="1"/>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subministradora podrà exigir, tant durant el desenvolupament de les obres com en la seva recepció o posada en servei, les proves i els assaigs que estimi convenients per a garantir la correcció de l’execució. Les despeses derivades de tals proves aniran a càrrec dels promotors o propietaris del polígon o urbanització.</w:t>
      </w:r>
    </w:p>
    <w:p>
      <w:pPr>
        <w:pStyle w:val="Normal"/>
        <w:numPr>
          <w:ilvl w:val="1"/>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Els promotors o propietaris de la urbanització o polígon no podran realitzar preses sense l’autorització prèvia de l’entitat subministradora.</w:t>
      </w:r>
    </w:p>
    <w:p>
      <w:pPr>
        <w:pStyle w:val="Normal"/>
        <w:numPr>
          <w:ilvl w:val="0"/>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Preses d’incendis. La subministradora podrà autoritzar la instal·lació de preses per a alimentació exclusiva de boques contra incendis, que en cas de necessitat podran ser utilitzades també en benefici de tercers, amb les corresponents compensacions entre les parts. Seran sempre independents de les destinades a altres fins, i es realitzaran i mantindran d’acord amb la seva normativa específica.</w:t>
      </w:r>
    </w:p>
    <w:p>
      <w:pPr>
        <w:pStyle w:val="Normal"/>
        <w:numPr>
          <w:ilvl w:val="0"/>
          <w:numId w:val="2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Quant hi hagi terminis, un cop transcorreguts sis mesos des de l’acabament del contracte d’abastament i amb un avís amb quinze dies d’antelació mínima, la subministradora podrà condemnar o retirar la presa sense que l’abonat tingui dret a cap compensació.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III</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Sistemes de mesuratges de consums, comptadors</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8. Comptadors.</w:t>
      </w:r>
    </w:p>
    <w:p>
      <w:pPr>
        <w:pStyle w:val="Normal"/>
        <w:numPr>
          <w:ilvl w:val="0"/>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 xml:space="preserve">Com a norma general, els consums es mesuraran amb comptadors homologats per la Unió Europea dins la classe B, incloent-hi els sistemes de mesurament digital i de telelectura, la implantació dels quals anirà lligada a la modernització progressiva del servei. </w:t>
      </w:r>
    </w:p>
    <w:p>
      <w:pPr>
        <w:pStyle w:val="Normal"/>
        <w:numPr>
          <w:ilvl w:val="0"/>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A edificis existents abans de l’entrada en vigor d’aquest Reglament, a petició dels interessats, es podran instal·lar comptadors independents o individuals, també anomenats divisionaris, a finques en règim de comunitat de propietaris, sempre que:</w:t>
      </w:r>
    </w:p>
    <w:p>
      <w:pPr>
        <w:pStyle w:val="Normal"/>
        <w:numPr>
          <w:ilvl w:val="1"/>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Ho permetin les normes urbanístiques.</w:t>
      </w:r>
    </w:p>
    <w:p>
      <w:pPr>
        <w:pStyle w:val="Normal"/>
        <w:numPr>
          <w:ilvl w:val="1"/>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pressió i la resta de condicions de la xarxa de distribució municipal i de la finca permetin garantir el subministrament sense pertorbacions ni increment de les pèrdues.</w:t>
      </w:r>
    </w:p>
    <w:p>
      <w:pPr>
        <w:pStyle w:val="Normal"/>
        <w:numPr>
          <w:ilvl w:val="1"/>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instal·lació interior de l’immoble, i especialment el recinte de comptadors, compleixi les condicions establertes per la normativa vigent.</w:t>
      </w:r>
    </w:p>
    <w:p>
      <w:pPr>
        <w:pStyle w:val="Normal"/>
        <w:numPr>
          <w:ilvl w:val="1"/>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S’acrediti, en el supòsit que es tracti de comunitats de propietaris o d’usuaris, l’adopció dels acords pertinents, conformement a les seves pròpies normes de funcionament.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numPr>
          <w:ilvl w:val="0"/>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A les edificacions noves es tindrà en compte el que disposa la normativa autonòmica d’aplicació i la llicència d’obres.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numPr>
          <w:ilvl w:val="0"/>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A tots els casos, amb l’informe favorable i l’autorització de la subministradora es podrà establir un sistema en sèrie format pel comptador comunitari general, l’aljub i els comptadors individuals posteriors a l’aljub. En aquest cas s’inclourà̀ a la factura de cada un dels abonats l’import que resulti de dividir entre el nombre de comptadors individuals la diferència registrada entre el comptador comunitari general i la suma dels consums dels comptadors individuals.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Es consideraran instal·lacions interiors i privades, responsabilitat de l’abonat, tots els elements interiors a partir del comptador general. El quadre de mesuradors individuals i aquests mateixos només podran ser manipulats per la subministradora.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numPr>
          <w:ilvl w:val="0"/>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 comptador o comptadors, juntament amb les seves claus de retenció i maniobra, s’instal·laran sempre a nivell de planta baixa i a un lloc d’us comunitari, en un recinte de dimensions i característiques definides per l’entitat subministradora, exclusivament destinat a aquest fi. Sempre que sigui possible la porta del recinte es situà a la façana del edifici.</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numPr>
          <w:ilvl w:val="0"/>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subministradora del servei determinarà les dimensions i les altres característiques dels recintes per a comptadors i dels elements del conjunt del sistema de mesuratge a la vista de la declaració de consum formulada pel sol·licitant, de les modificacions produïdes durant la vigència del contracte i/o de la normativa vigent. Aquestes dimensions i característiques seran les que l’Ajuntament d’Esporles estableixi amb caràcter general mitjançant les seves normes tècniques d’escomeses i comptadors.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numPr>
          <w:ilvl w:val="0"/>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L’abonat assumirà la càrrega del cost de la primera instal·lació de tots els elements del sistema de mesuratge, així com els del manteniment del recinte de comptadors, en funció de la taxa aprovada per l’Ajuntament en cada moment.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numPr>
          <w:ilvl w:val="0"/>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manipulació de tots els elements del sistema de mesuratge queda reservada únicament i exclusivament a la subministradora del servei.</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numPr>
          <w:ilvl w:val="0"/>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Verificació i precintament dels comptadors. Els comptadors estaran precintats i verificats abans d’instal·lar-los. A qualsevol moment, i a càrrec del sol·licitant, podran ser verificats a petició de l’abonat o per l’entitat.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numPr>
          <w:ilvl w:val="0"/>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subministradora podrà renovar els comptadors, sense càrrec per l’abonat, en cas d’errada en el mesuratge en més o menys un 2 per 100, obsolescència, necessitat d’adequació del calibre o adaptació a la normativa vigent.</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8 bis. Subministrament en sòl rústic.</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Disposicions generals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subministrament municipal d’aigua a finques situades en sòl rústic tindrà caràcter excepcional i quedarà condicionat a la disponibilitat efectiva del recurs i a la capacitat de la xarxa municipal, sense que la seva existència generi dret automàtic a obtenir connexió o ampliació del servei. El subministrament domiciliari a la població tindrà sempre caràcter prioritari.</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servei municipal d’abastament té com a finalitat principal garantir el consum humà i els usos prioritaris, i no substitueix, amb caràcter general, altres fonts d’abastament legalment disponibles en finques situades en sòl rústic.</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fet que una finca estigui situada en sòl rústic no implica automàticament el dret a obtenir una escomesa o un comptador municipal. La possibilitat d’accés al subministrament depèn de l’existència de xarxa pública disponible, de la viabilitat tècnica de la connexió, del compliment de la normativa urbanística i sectorial aplicable, i que l’accés no comprometi la conservació del domini públic municipal, ni el drenatge d’aigües fluvials, la seguretat vial ni la viabilitat de l’accés.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Requisits per a la connexió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Només es podran admetre sol·licituds quan concorrin acumulativament els requisits següents:</w:t>
      </w:r>
    </w:p>
    <w:p>
      <w:pPr>
        <w:pStyle w:val="Normal"/>
        <w:numPr>
          <w:ilvl w:val="1"/>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Existència d’una edificació legalment implantada o situació urbanística que permeti el seu ús conforme a la normativa aplicable, incloent-hi la categoria de la finca (sòl rústic comú, protecció forestal, natural, paisatgística, etc.).</w:t>
      </w:r>
    </w:p>
    <w:p>
      <w:pPr>
        <w:pStyle w:val="Normal"/>
        <w:numPr>
          <w:ilvl w:val="1"/>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Que la connexió no impliqui extensió substancial de la xarxa ni noves infraestructures d’interès particular finançades pel servei municipal.</w:t>
      </w:r>
    </w:p>
    <w:p>
      <w:pPr>
        <w:pStyle w:val="Normal"/>
        <w:numPr>
          <w:ilvl w:val="1"/>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Que la xarxa municipal disposi de cabdal i pressió suficient sense perjudicar el servei a la resta d’abonats.</w:t>
      </w:r>
    </w:p>
    <w:p>
      <w:pPr>
        <w:pStyle w:val="Normal"/>
        <w:numPr>
          <w:ilvl w:val="1"/>
          <w:numId w:val="2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Que la finca disposi d’accés legal i que la connexió no afecti el domini públic municipal.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Obligació de justificar la necessitat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Les sol·licituds de subministrament en sòl rústic hauran d’anar acompanyades d’una memòria justificativa que acrediti:</w:t>
      </w:r>
    </w:p>
    <w:p>
      <w:pPr>
        <w:pStyle w:val="Normal"/>
        <w:numPr>
          <w:ilvl w:val="0"/>
          <w:numId w:val="22"/>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L’ús previst de l’aigua (domèstic, explotació agrària autoritzada, activitat compatible, nova construcció, etc.).</w:t>
      </w:r>
    </w:p>
    <w:p>
      <w:pPr>
        <w:pStyle w:val="Normal"/>
        <w:numPr>
          <w:ilvl w:val="0"/>
          <w:numId w:val="22"/>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 consum estimat.</w:t>
      </w:r>
    </w:p>
    <w:p>
      <w:pPr>
        <w:pStyle w:val="Normal"/>
        <w:numPr>
          <w:ilvl w:val="0"/>
          <w:numId w:val="22"/>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 nombre d’usuaris previstos.</w:t>
      </w:r>
    </w:p>
    <w:p>
      <w:pPr>
        <w:pStyle w:val="Normal"/>
        <w:numPr>
          <w:ilvl w:val="0"/>
          <w:numId w:val="22"/>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Les mesures d’estalvi i eficiència hídrica previstes.</w:t>
      </w:r>
    </w:p>
    <w:p>
      <w:pPr>
        <w:pStyle w:val="Normal"/>
        <w:numPr>
          <w:ilvl w:val="0"/>
          <w:numId w:val="22"/>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inexistència o insuficiència d’alternatives raonables d’abastament.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Usos admesos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subministrament autoritzat en sòl rústic tindrà exclusivament caràcter domèstic o per a activitats autoritzades compatibles amb el règim urbanístic de la finca.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Queden exclosos els següents usos: reg agrícola, ompliment de piscines, jardins extensius, usos recreatius i activitats intensives consumidores d’aigua.</w:t>
      </w:r>
    </w:p>
    <w:p>
      <w:pPr>
        <w:pStyle w:val="Normal"/>
        <w:tabs>
          <w:tab w:val="clear" w:pos="708"/>
          <w:tab w:val="left" w:pos="-720" w:leader="none"/>
        </w:tabs>
        <w:textAlignment w:val="baseline"/>
        <w:rPr>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
          <w:bCs/>
          <w:color w:themeColor="text1" w:val="000000"/>
          <w:spacing w:val="-3"/>
          <w:sz w:val="22"/>
          <w:szCs w:val="22"/>
        </w:rPr>
        <w:t>Condicions especials del servei</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L’Ajuntament podrà imposar condicions especials als subministraments en sòl rústic, que podran consistir en:</w:t>
      </w:r>
    </w:p>
    <w:p>
      <w:pPr>
        <w:pStyle w:val="Normal"/>
        <w:numPr>
          <w:ilvl w:val="0"/>
          <w:numId w:val="2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Instal·lació de comptador intel·ligent o amb sistema de telelectura.</w:t>
      </w:r>
    </w:p>
    <w:p>
      <w:pPr>
        <w:pStyle w:val="Normal"/>
        <w:numPr>
          <w:ilvl w:val="0"/>
          <w:numId w:val="2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Limitació de cabdal.</w:t>
      </w:r>
    </w:p>
    <w:p>
      <w:pPr>
        <w:pStyle w:val="Normal"/>
        <w:numPr>
          <w:ilvl w:val="0"/>
          <w:numId w:val="2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Establiment de consum màxim diari.</w:t>
      </w:r>
    </w:p>
    <w:p>
      <w:pPr>
        <w:pStyle w:val="Normal"/>
        <w:numPr>
          <w:ilvl w:val="0"/>
          <w:numId w:val="2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Dipòsit regulador privat.</w:t>
      </w:r>
    </w:p>
    <w:p>
      <w:pPr>
        <w:pStyle w:val="Normal"/>
        <w:numPr>
          <w:ilvl w:val="0"/>
          <w:numId w:val="2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Condicions específiques en episodis d’escassetat hídrica.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Declaració responsable sobre disponibilitat d’altres recursos hídrics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Tota persona física o jurídica que sol·liciti una alta, ampliació o modificació del servei municipal d’abastament d’aigua per a una finca situada en sòl rústic haurà de presentar una declaració responsable en la qual manifesti, sota la seva responsabilitat:</w:t>
      </w:r>
    </w:p>
    <w:p>
      <w:pPr>
        <w:pStyle w:val="Normal"/>
        <w:numPr>
          <w:ilvl w:val="0"/>
          <w:numId w:val="2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L’existència o inexistència de pous, sondejos, captacions, fonts, mines d’aigua, cisternes, dipòsits, concessions, autoritzacions administratives, drets d’aprofitament o qualsevol altra font d’abastament d’aigua existent dins la finca o vinculada al seu ús.</w:t>
      </w:r>
    </w:p>
    <w:p>
      <w:pPr>
        <w:pStyle w:val="Normal"/>
        <w:numPr>
          <w:ilvl w:val="0"/>
          <w:numId w:val="2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L’estat d’activitat o inactivitat de cada recurs i el seu ús efectiu o potencial.</w:t>
      </w:r>
    </w:p>
    <w:p>
      <w:pPr>
        <w:pStyle w:val="Normal"/>
        <w:numPr>
          <w:ilvl w:val="0"/>
          <w:numId w:val="2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previsió de noves captacions, pous o sistemes alternatius d’abastament que es trobin en tramitació o projectats en el moment de la sol·licitud.</w:t>
      </w:r>
    </w:p>
    <w:p>
      <w:pPr>
        <w:pStyle w:val="Normal"/>
        <w:numPr>
          <w:ilvl w:val="0"/>
          <w:numId w:val="2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Qualsevol altra circumstància que pugui afectar la valoració municipal sobre la necessitat i compatibilitat del subministrament.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L’existència d’altres fonts d’abastament no determinarà la denegació de la connexió, però podrà ser valorada per l’Ajuntament juntament amb la disponibilitat del servei, l’interès general i els principis d’ús eficient del recurs.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 persona titular del servei quedarà obligada a comunicar a l’Ajuntament, en el termini màxim d’un mes des que en tengui coneixement o es produeixi el fet, qualsevol modificació de les circumstàncies declarades inicialment i, especialment: l’execució o posada en funcionament d’un nou pou o captació; l’obtenció d’una concessió́ o autorització d’aigua; la disponibilitat efectiva d’una nova font d’abastament; o qualsevol alteració que afecti la justificació del servei municipal.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Conseqüències de la manca de veracitat o d’incompliment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 falsedat, ocultació o inexactitud essencial en la declaració responsable, així com l’incompliment de l’obligació de comunicació prevista en aquest article, podran donar lloc, prèvia instrucció del corresponent expedient administratiu, a:</w:t>
      </w:r>
    </w:p>
    <w:p>
      <w:pPr>
        <w:pStyle w:val="Normal"/>
        <w:numPr>
          <w:ilvl w:val="0"/>
          <w:numId w:val="19"/>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suspensió cautelar del subministrament.</w:t>
      </w:r>
    </w:p>
    <w:p>
      <w:pPr>
        <w:pStyle w:val="Normal"/>
        <w:numPr>
          <w:ilvl w:val="0"/>
          <w:numId w:val="19"/>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revocació de l’autorització o del dret de connexió al servei municipal.</w:t>
      </w:r>
    </w:p>
    <w:p>
      <w:pPr>
        <w:pStyle w:val="Normal"/>
        <w:numPr>
          <w:ilvl w:val="0"/>
          <w:numId w:val="19"/>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baixa definitiva del subministrament, quan l’incompliment hagi estat greu o s’hagi actuat amb dol o ocultació deliberada.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Suspensió preferent en situació d’escassetat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En situacions d’escassetat, emergència hídrica o risc per al servei, l’Ajuntament podrà limitar o suspendre temporalment els subministraments en sòl rústic abans d’afectar el consum domiciliari ordinari del nucli urbà.</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Absència de consolidació de drets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L’autorització de connexió no suposarà reconeixement de drets urbanístics ni obligació municipal d’ampliar la xarxa.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IV</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Drets i obligacions dels abonats i de l’entitat subministradora</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9.</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present Reglament, que defineix les condicions del contracte de subministrament o abonament, haurà de ser aprovat per l’Ajuntament en Ple abans de la seva vigència i podrà ser modificat cada vegada que les circumstàncies del servei o les normatives d’àmbit extra municipal així o aconsellin.</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10. Drets de l’abonat.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Sense perjudici d’altres drets que es puguin derivar en relació amb situacions específiques o com a conseqüència d’aquestes, amb caràcter general els abonats tindran dret a:</w:t>
      </w:r>
    </w:p>
    <w:p>
      <w:pPr>
        <w:pStyle w:val="Normal"/>
        <w:numPr>
          <w:ilvl w:val="0"/>
          <w:numId w:val="18"/>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 subministrament permanent d’aigua, d’acord amb les condicions que s’assenyalin en el seu contracte de subministrament o pòlissa d’abonament, si s’escau, amb les excepcions establertes en el present Reglament i altres disposicions aplicables.</w:t>
      </w:r>
    </w:p>
    <w:p>
      <w:pPr>
        <w:pStyle w:val="Normal"/>
        <w:numPr>
          <w:ilvl w:val="0"/>
          <w:numId w:val="18"/>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Rebre la factura dels serveis prestats pels conceptes i les quanties vigents en cada moment.</w:t>
      </w:r>
    </w:p>
    <w:p>
      <w:pPr>
        <w:pStyle w:val="Normal"/>
        <w:numPr>
          <w:ilvl w:val="0"/>
          <w:numId w:val="18"/>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formalització escrita de les condicions del subministrament, d’acord amb les condicions aprovades per l’Ajuntament.</w:t>
      </w:r>
    </w:p>
    <w:p>
      <w:pPr>
        <w:pStyle w:val="Normal"/>
        <w:numPr>
          <w:ilvl w:val="0"/>
          <w:numId w:val="18"/>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formulació de reclamacions davant la subministradora, acreditant la seva condició de titular del contracte de subministrament o de representant d’aquest.</w:t>
      </w:r>
    </w:p>
    <w:p>
      <w:pPr>
        <w:pStyle w:val="Normal"/>
        <w:numPr>
          <w:ilvl w:val="0"/>
          <w:numId w:val="18"/>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sol·licitud i l’obtenció d’informació detallada i particularitzada sobre les condicions i possibilitats de contractació i del servei.</w:t>
      </w:r>
    </w:p>
    <w:p>
      <w:pPr>
        <w:pStyle w:val="Normal"/>
        <w:numPr>
          <w:ilvl w:val="0"/>
          <w:numId w:val="18"/>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sol·licitud de la verificació oficial del comptador en qualsevol moment, amb un màxim d’una vegada cada sis mesos.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11. Obligacions de l’abonat.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Independentment de les situacions que siguin objecte d’una regulació especial en aquest Reglament, d’altra normativa aplicable, i en les condicions establertes en el contracte de subministrament o posteriors adaptacions de les quals es puguin derivar obligacions específiques per a l’Abonat, aquest tindrà les següents:</w:t>
      </w:r>
    </w:p>
    <w:p>
      <w:pPr>
        <w:pStyle w:val="Normal"/>
        <w:numPr>
          <w:ilvl w:val="0"/>
          <w:numId w:val="1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Abonar els càrrecs que se li formulin a la factura corresponent, als preus fixats a les tarifes vigents en cada moment, fins i tot en els supòsits de consums originats per fuites, frau, avàries o defectes de construcció o manteniment de les instal·lacions interiors no imputables a l’Ajuntament, així com els altres derivats dels serveis especials que regula l’article 43 d’aquest Reglament, i dipositar les fiances establertes legalment o contractualment.</w:t>
      </w:r>
    </w:p>
    <w:p>
      <w:pPr>
        <w:pStyle w:val="Normal"/>
        <w:numPr>
          <w:ilvl w:val="0"/>
          <w:numId w:val="1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Utilitzar correctament les instal·lacions interiors, adoptar les mesures necessàries perquè es conservin adequadament, tenint especialment cura d’evitar tota possibilitat de retorn de les aigües a la xarxa mitjançant una vàlvula de retenció, i de mantenir intactes els precintes que garanteixin la no manipulació dels comptadors, així com abstenir-se de tota manipulació d’aquests i de les preses.</w:t>
      </w:r>
    </w:p>
    <w:p>
      <w:pPr>
        <w:pStyle w:val="Normal"/>
        <w:numPr>
          <w:ilvl w:val="0"/>
          <w:numId w:val="1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Facilitar al personal de la subministradora l’accés a tota la instal·lació de subministrament fins el recinte de comptadors i a aquests mateixos.</w:t>
      </w:r>
    </w:p>
    <w:p>
      <w:pPr>
        <w:pStyle w:val="Normal"/>
        <w:numPr>
          <w:ilvl w:val="0"/>
          <w:numId w:val="1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No cedir ni derivar, baix cap concepte, aigua a tercers, ja sigui amb caràcter permanent o temporal, responent de tota defraudació de subministrament que s’efectuï a través de les seves instal·lacions.</w:t>
      </w:r>
    </w:p>
    <w:p>
      <w:pPr>
        <w:pStyle w:val="Normal"/>
        <w:numPr>
          <w:ilvl w:val="0"/>
          <w:numId w:val="1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Posar en coneixement de l’entitat subministradora l’existència de les avaries, les pertorbacions o les anomalies que observi.</w:t>
      </w:r>
    </w:p>
    <w:p>
      <w:pPr>
        <w:pStyle w:val="Normal"/>
        <w:numPr>
          <w:ilvl w:val="0"/>
          <w:numId w:val="1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Utilitzar l’aigua subministrada exclusivament en la forma i per als usos contractats.</w:t>
      </w:r>
    </w:p>
    <w:p>
      <w:pPr>
        <w:pStyle w:val="Normal"/>
        <w:numPr>
          <w:ilvl w:val="0"/>
          <w:numId w:val="1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Evitar la mescla a les instal·lacions interiors de l’aigua subministrada amb l’aigua d’altra procedència.</w:t>
      </w:r>
    </w:p>
    <w:p>
      <w:pPr>
        <w:pStyle w:val="Normal"/>
        <w:numPr>
          <w:ilvl w:val="0"/>
          <w:numId w:val="1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Conservar les instal·lacions interiors en perfecte estat, reparant les avaries que es puguin produir a partir de la clau de registre.</w:t>
      </w:r>
    </w:p>
    <w:p>
      <w:pPr>
        <w:pStyle w:val="Normal"/>
        <w:numPr>
          <w:ilvl w:val="0"/>
          <w:numId w:val="1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Complir les condicions generals i específiques establertes en el contracte de subministrament o pòlissa d’abonament.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12. Drets de l’entitat subministradora.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Sense perjudici dels altres que es puguin derivar en relació amb situacions específiques o com a conseqüència d’aquestes, o que provinguin de la normativa vigent, amb caràcter general tindrà dret a:</w:t>
      </w:r>
    </w:p>
    <w:p>
      <w:pPr>
        <w:pStyle w:val="Normal"/>
        <w:numPr>
          <w:ilvl w:val="0"/>
          <w:numId w:val="16"/>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Abans de la contractació del subministrament i durant la vigència del contracte, inspeccionar els comptadors i el recinte o recintes en què es trobin instal·lats. Podrà imposar l’obligació de substituir, renovar o instal·lar comptadors, equips o sistemes correctors per adequar-los a la normativa vigent en cada moment.</w:t>
      </w:r>
    </w:p>
    <w:p>
      <w:pPr>
        <w:pStyle w:val="Normal"/>
        <w:numPr>
          <w:ilvl w:val="0"/>
          <w:numId w:val="16"/>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Cobrar els serveis prestats conformement a les tarifes aprovades.</w:t>
      </w:r>
    </w:p>
    <w:p>
      <w:pPr>
        <w:pStyle w:val="Normal"/>
        <w:numPr>
          <w:ilvl w:val="0"/>
          <w:numId w:val="16"/>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Proposar, com Ajuntament, les condicions i les clàusules del contracte de subministrament, les tarifes dels seus serveis i qualsevol altre mesura que consideri necessària o convenient.</w:t>
      </w:r>
    </w:p>
    <w:p>
      <w:pPr>
        <w:pStyle w:val="Normal"/>
        <w:numPr>
          <w:ilvl w:val="0"/>
          <w:numId w:val="16"/>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Determinar els requisits necessaris per a instal·lar comptadors comunitaris o individuals, fixos, mòbils o provisionals d’un o altre tipus, així com les reserves d’aigua quan siguin obligatòries, i decidir en cada cas concret sobre la qüestió.</w:t>
      </w:r>
    </w:p>
    <w:p>
      <w:pPr>
        <w:pStyle w:val="Normal"/>
        <w:numPr>
          <w:ilvl w:val="0"/>
          <w:numId w:val="16"/>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Els que provenen de l’exercici de les competències que té atribuïdes, de la normativa vigent i de les relacions jurídiques que pugui establir.</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13. Obligacions de l’entitat subministradora.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Independentment de les situacions que siguin objecte d’una regulació especial en aquest Reglament, en altra normativa aplicable i en el contracte de subministrament o posteriors adaptacions de les quals es derivin obligacions específiques per a l’entitat subministradora, aquesta tindrà les següents obligacions:</w:t>
      </w:r>
    </w:p>
    <w:p>
      <w:pPr>
        <w:pStyle w:val="Normal"/>
        <w:numPr>
          <w:ilvl w:val="0"/>
          <w:numId w:val="1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Amb els recursos al seu abast i en l’àmbit de la seva competència, facilitar el subministrament i situar l’aigua en el punt de presa determinat, una vegada complides les exigències fixades en aquest Reglament i la resta de normativa aplicable.</w:t>
      </w:r>
    </w:p>
    <w:p>
      <w:pPr>
        <w:pStyle w:val="Normal"/>
        <w:numPr>
          <w:ilvl w:val="0"/>
          <w:numId w:val="1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Mantenir la regularitat en el subministrament, llevat dels casos previstos en aquest Reglament.</w:t>
      </w:r>
    </w:p>
    <w:p>
      <w:pPr>
        <w:pStyle w:val="Normal"/>
        <w:numPr>
          <w:ilvl w:val="0"/>
          <w:numId w:val="1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Mantenir i conservar, al seu càrrec, la xarxa pública d’abastament, amb totes les seves instal·lacions, fins a la connexió de la xarxa pública amb la presa.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deure de manteniment s’entén sense perjudici del dret a reclamar del responsable del mal o deterioració, si s’escau, la corresponent indemnització.</w:t>
      </w:r>
    </w:p>
    <w:p>
      <w:pPr>
        <w:pStyle w:val="Normal"/>
        <w:numPr>
          <w:ilvl w:val="0"/>
          <w:numId w:val="1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Facturar els consums i tots els conceptes que s’hagin d’incloure a la factura, de conformitat amb les tarifes del servei i la normativa vigent en cada moment, tenint com a base les mesures periòdiques realitzades o si s’escau, aplicant els pactes concertats amb l’abonat.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Si a l’entremig de dues lectures de comptador es produeix una modificació de les tarifes que afecti els diferents conceptes de la factura, s’aplicarà cada un dels preus a la part proporcional del consum en relació amb el temps de vigència de cada un.</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V</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Classes de subministrament i contractació</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14. Classes de subministrament.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Les classes de subministrament formaran part de l’estructura de les tarifes del servei aprovades per l’Ajuntament i altres administracions competents. En principi hi haurà tres classes: domiciliari, comercial i industrial.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15.</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 contractació s’ajustarà a les condicions establertes en el contracte o pòlissa d’abonament aprovat per l’Ajuntament, llevat d’aquells casos, com el dels serveis especials, en què no existeixi obligació d’atendre la sol·licitud de subministrament. En aquest cas l’Ajuntament podrà convenir amb l’abonat altres condicions.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16. Denegació de la contractació.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 subministradora podrà negar-se a formalitzar el contracte de subministrament en els següents casos:</w:t>
      </w:r>
    </w:p>
    <w:p>
      <w:pPr>
        <w:pStyle w:val="Normal"/>
        <w:numPr>
          <w:ilvl w:val="0"/>
          <w:numId w:val="1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Incompliment per part del sol·licitant dels requisits que la normativa aplicable i les normes de contractació establertes i aprovades per l’Ajuntament exigeixen per a contractar.</w:t>
      </w:r>
    </w:p>
    <w:p>
      <w:pPr>
        <w:pStyle w:val="Normal"/>
        <w:numPr>
          <w:ilvl w:val="0"/>
          <w:numId w:val="1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Falta d’ingrés o d’actualització de la fiança exigible, en els casos previstos en aquest Reglament.</w:t>
      </w:r>
    </w:p>
    <w:p>
      <w:pPr>
        <w:pStyle w:val="Normal"/>
        <w:numPr>
          <w:ilvl w:val="0"/>
          <w:numId w:val="1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Inexistència de presa per al subministrament d’aigua i de connexió a les xarxes de clavegueram i pluvials, o de qualsevol altre sistema autoritzat d’evacuació d’aigües residuals i/o pluvials.</w:t>
      </w:r>
    </w:p>
    <w:p>
      <w:pPr>
        <w:pStyle w:val="Normal"/>
        <w:numPr>
          <w:ilvl w:val="0"/>
          <w:numId w:val="1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Existència d’un deute pendent per part del sol·licitant de la contractació davant de la subministradora en virtut d’un contracte anterior relatiu a la mateixa finca o part determinada, llevat que el sol·licitant garanteixi el pagament d’una anualitat de consum estimat segons les regles d’aquest Reglament mitjançant dipòsit o fiança.</w:t>
      </w:r>
    </w:p>
    <w:p>
      <w:pPr>
        <w:pStyle w:val="Normal"/>
        <w:numPr>
          <w:ilvl w:val="0"/>
          <w:numId w:val="1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Existència d’un altre contracte anterior i vigent per a la mateixa finca o part determinada.</w:t>
      </w:r>
    </w:p>
    <w:p>
      <w:pPr>
        <w:pStyle w:val="Normal"/>
        <w:numPr>
          <w:ilvl w:val="0"/>
          <w:numId w:val="1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Falta d’acreditació de títol o autoritzacions per a situar el recinte de comptadors i altres instal·lacions en propietat privada.</w:t>
      </w:r>
    </w:p>
    <w:p>
      <w:pPr>
        <w:pStyle w:val="Normal"/>
        <w:numPr>
          <w:ilvl w:val="0"/>
          <w:numId w:val="1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Participació, en qualsevol grau, en la defraudació d’aigua llevat que el sol·licitant garanteixi el pagament d’una anualitat de consum estimat segons les regles d’aquest Reglament mitjançant dipòsit o fiança.</w:t>
      </w:r>
    </w:p>
    <w:p>
      <w:pPr>
        <w:pStyle w:val="Normal"/>
        <w:numPr>
          <w:ilvl w:val="0"/>
          <w:numId w:val="1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Els que provenen del contingut d’aquest Reglament i de la normativa vigent.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17. Contracte de subministrament.</w:t>
      </w:r>
    </w:p>
    <w:p>
      <w:pPr>
        <w:pStyle w:val="Normal"/>
        <w:numPr>
          <w:ilvl w:val="0"/>
          <w:numId w:val="1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En el contracte de subministrament o pòlissa d’abonament s’establiran les condicions que, juntament amb les provinents del present Reglament, la normativa aplicable a cada tipus de subministrament i les disposicions de les administracions competents determinin el contingut de la relació contractual.</w:t>
      </w:r>
    </w:p>
    <w:p>
      <w:pPr>
        <w:pStyle w:val="Normal"/>
        <w:numPr>
          <w:ilvl w:val="0"/>
          <w:numId w:val="1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Els contractes s’establiran per a cada tipus de subministrament, el qual quedarà adscrit als fins per als qual es va contractar. Queda prohibit derivar-lo a altres no previstos en el contracte.</w:t>
      </w:r>
    </w:p>
    <w:p>
      <w:pPr>
        <w:pStyle w:val="Normal"/>
        <w:numPr>
          <w:ilvl w:val="0"/>
          <w:numId w:val="1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Es formalitzarà un contracte de subministrament per a cada comptador i/o ús del subministrament independents.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18. Subjectes del contracte.</w:t>
      </w:r>
    </w:p>
    <w:p>
      <w:pPr>
        <w:pStyle w:val="Normal"/>
        <w:numPr>
          <w:ilvl w:val="0"/>
          <w:numId w:val="12"/>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Els contractes de subministrament seran subscrits per la subministradora i el propietari o titular del dret d’ús de la finca, local o indústria que s’ha d’abastar, anomenat l’abonat.</w:t>
      </w:r>
    </w:p>
    <w:p>
      <w:pPr>
        <w:pStyle w:val="Normal"/>
        <w:numPr>
          <w:ilvl w:val="0"/>
          <w:numId w:val="12"/>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modificació en la persona de l’abonat exigeix subscriure un nou contracte o que la subministradora accepti la subrogació del nou abonat en els drets i les obligacions de l’anterior, si es compleixen els requisits i les condicions establertes. Si és produeix un canvi de fet en la persona de l’usuari l’abonat i els subsegüents usuaris seran responsables solidaris del compliment del contracte i del pagament dels serveis rebuts.</w:t>
      </w:r>
    </w:p>
    <w:p>
      <w:pPr>
        <w:pStyle w:val="Normal"/>
        <w:numPr>
          <w:ilvl w:val="0"/>
          <w:numId w:val="12"/>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En els supòsits previstos en el paràgraf anterior, la subministradora podrà, a més, optar per suspendre o interrompre el subministrament o per renovar d’ofici el contracte, amb la qual cosa entendrà subrogat el nou usuari en els drets i les obligacions de l’abonat. En aquest cas, podrà exigir les adaptacions a la normativa en vigor tant del contracte com de les instal·lacions.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19. Duració del contracte.</w:t>
      </w:r>
    </w:p>
    <w:p>
      <w:pPr>
        <w:pStyle w:val="Normal"/>
        <w:numPr>
          <w:ilvl w:val="0"/>
          <w:numId w:val="1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 contracte de subministrament se concertarà generalment per un temps indefinit, llevat que s’estipuli una altra cosa.</w:t>
      </w:r>
    </w:p>
    <w:p>
      <w:pPr>
        <w:pStyle w:val="Normal"/>
        <w:numPr>
          <w:ilvl w:val="0"/>
          <w:numId w:val="1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Els subministraments per obres, espectacles temporals a locals provisionals i, en general, tots els contractats per a cobrir activitats o necessitats temporals o esporàdiques se concertaran sempre en les condicions i termes establerts a la llicència que les autoritzi.</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En tot cas, l’abonat podrà donar per acabat el contracte en qualsevol moment.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20. Clàusules especials.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Les clàusules especials que puguin figurar en els contractes no podran contenir cap condició contrària als preceptes d’aquest Reglament i la resta de normativa aplicable.</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VI</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Suspensió del subministrament</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21.</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L’entitat subministradora, sense perjudici de les accions civils, administratives o penals que la legislació vigent li reconegui, podrà suspendre el subministrament en els casos següents:</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Restriccions autoritzades o imposades per l’autoritat competent, incloent-hi les mesures de gestió de la demanda previstes a l’article 21 bis d’aquest Reglament.</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Substitució en la persona de l’abonat.</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Impagament de la facturació.</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Existència de derivacions en la instal·lació per a subministraments a tercers.</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Participació, en qualsevol grau, en un frau d’aigua.</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Utilització de l’aigua per a usos o en forma distints del contractats.</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Denegació o obstaculització de l’accés a les instal·lacions dels serveis d’inspecció de l’entitat subministradora, en dies i hores hàbils, per revisar-les, quan s’hagin detectat indicis de consums excessius, pertorbacions en la xarxa, indicis de frau, derivacions no consentides, usos no previstos en el contracte o qualsevol altra anomalia que justifiqui la inspecció, així com per prendre les mesures necessàries per a reparar-les.</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No facilitar, durant més de sis mesos, l’accés al comptador o sistema de mesurament entre les 8 i les 14 hores de la jornada laboral normal de dilluns a divendres, per llegir-lo i mentre persisteixi en aquesta actitud.</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Incompliment per part de l’abonat de les condicions establertes en el contracte, la normativa aplicable i les condicions generals del servei.</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Negativa de l’abonat a modificar el recinte de comptadors i els elements del sistema de mesurament de consums o la instal·lació interior, quan la normativa vigent ho imposi.</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Falta de prestació o d’actualització de les fiances exigibles en aquest Reglament i del contracte de subministrament.</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Perjudicar o posar en perill la qualitat de l’aigua a la xarxa de distribució externa a la finca abastada, provocar pertorbacions a la mateixa xarxa o existència de pèrdues significatives d’aigua a la instal·lació interior de la finca, fins que l’abonat no adopti les mesures pertinents al respecte.</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Mescla de l’aigua procedent de la xarxa municipal amb una altra de procedència distinta.</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Emergència que exigeixi la suspensió temporal del subministrament a l’abonat concret o a una zona de la xarxa, o quan sigui necessari suspendre del subministrament per a dur a terme actuacions per el manteniment del servei i de les instal·lacions.</w:t>
      </w:r>
    </w:p>
    <w:p>
      <w:pPr>
        <w:pStyle w:val="Normal"/>
        <w:numPr>
          <w:ilvl w:val="0"/>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Qualsevol altra causa prevista específicament en el present Reglament, la normativa aplicable i les condicions del contracte.</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En els casos previstos als apartats 1, 4, 5, 12, 13 i 14 la suspensió podrà ser immediata.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21 bis. Mesures de gestió de la demanda en situació d’escassetat.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Quan existeixi una situació d’escassetat, sequera o emergència hídrica declarada per l’administració competent, o quan concorrin circumstàncies que comprometin la garantia del servei, l’Ajuntament podrà adoptar, de manera motivada i proporcional, mesures temporals de gestió de la demanda amb l’objectiu de garantir l’abastament prioritari de la població.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Aquestes mesures podran consistir en:</w:t>
      </w:r>
    </w:p>
    <w:p>
      <w:pPr>
        <w:pStyle w:val="Normal"/>
        <w:numPr>
          <w:ilvl w:val="1"/>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Limitacions d’ús per a determinades activitats.</w:t>
      </w:r>
    </w:p>
    <w:p>
      <w:pPr>
        <w:pStyle w:val="Normal"/>
        <w:numPr>
          <w:ilvl w:val="1"/>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Reduccions de cabdal o de pressió del subministrament.</w:t>
      </w:r>
    </w:p>
    <w:p>
      <w:pPr>
        <w:pStyle w:val="Normal"/>
        <w:numPr>
          <w:ilvl w:val="1"/>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Establiment de franges horàries de consum.</w:t>
      </w:r>
    </w:p>
    <w:p>
      <w:pPr>
        <w:pStyle w:val="Normal"/>
        <w:numPr>
          <w:ilvl w:val="1"/>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Restricció o suspensió temporal del subministrament per a usos no essencials.</w:t>
      </w:r>
    </w:p>
    <w:p>
      <w:pPr>
        <w:pStyle w:val="Normal"/>
        <w:numPr>
          <w:ilvl w:val="1"/>
          <w:numId w:val="10"/>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Limitació de consums que incompleixin les restriccions imposades a determinats usos o quan es decreti un límit màxim de consum expressat en litres per persona i dia o en metres cúbics per unitat de subministrament i període de temps.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En cas d’escassetat, els subministraments en sòl rústic seran els primers afectats per les limitacions o suspensions, d’acord amb el que preveu l’article 8 bis.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Les mesures adoptades hauran de ser comunicades als abonats afectats amb la màxima antelació possible i publicades pels mitjans de comunicació adequats, amb indicació de les raons, l’abast, la data d’entrada en vigor i la duració aproximada.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22. Procediment per a la suspensió.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Llevat dels supòsits de suspensió immediata, el procediment serà el següent:</w:t>
      </w:r>
    </w:p>
    <w:p>
      <w:pPr>
        <w:pStyle w:val="Normal"/>
        <w:numPr>
          <w:ilvl w:val="0"/>
          <w:numId w:val="9"/>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subministradora comunicarà a l’abonat la proposta de suspensió motivada per qualsevol mitjà adequat, inclosos fax, correu electrònic o telegrama, i concedirà un termini per a al·legacions i/o per a eliminar la causa de la suspensió, que no podrà ser inferior a quinze dies naturals.</w:t>
      </w:r>
    </w:p>
    <w:p>
      <w:pPr>
        <w:pStyle w:val="Normal"/>
        <w:numPr>
          <w:ilvl w:val="0"/>
          <w:numId w:val="9"/>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Si es presenten al·legacions dins el termini, la subministradora haurà de resoldre la qüestió, comunicant la seva decisió a l’abonat i donar-li un nou termini de quinze dies naturals per eliminar la causa de la suspensió si és desestimatòria en tot o en part de les al·legacions.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Un cop transcorreguts els terminis indicats, la subministradora podrà suspendre immediatament el subministrament, sense perjudici de les accions que l’abonat pugui exercir davant la jurisdicció competent.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23.</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subministrament no es podrà suspendre, llevat dels supòsits de suspensió immediata, en dies festius o quan l’entitat subministradora no disposi dels serveis administratius i tècnics d’atenció al públic que permetin a l’abonat reparar tot d’una les causes que justifiquin la suspensió, ni en les vigílies de tals dies.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24.</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servei es restablirà el mateix dia o el següent dia hàbil a aquell en què s’hagin reparat les causes de la suspensió o regularitzat la situació.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25.</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Per fer efectiva la suspensió del subministrament la subministradora podrà instal·lar, en el mateix comptador o en qualsevol punt anterior, els mecanismes o sistemes que garanteixin la suspensió. Encas de manipulació dolosa d’aquests elements o transcorreguts sis mesos, la subministradora podrà arribar al tall de la presa.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26.</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Si la suspensió es deu a causes imputables a l’abonat, la subministradora podrà cobrar-li, abans de reiniciar el subministrament, els drets de reconnexió́ establerts a les tarifes del servei aprovades per l’Ajuntament, i el cost de la nova presa, si s’escau.</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27. Rescissió del contracte.</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En els supòsits de suspensió de subministrament per causa imputable a l’abonat, si un cop transcorreguts tres mesos des de la suspensió efectiva l’abonat no ha eliminat les causes que la motivaren, la subministradora podrà exercir l’acció de resolució del contracte, sense perjudici del dret a exigir el pagament del deute pendent i el rescabalament dels danys i perjudicis pertinents.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28. Exercici d’accions.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L’abonat, la subministradora o una persona jurídica amb personalitat plena podran exercir davant la jurisdicció competent les accions que pertoquin en dret, basades en l’incompliment del contracte, incloses les de indemnització de danys i perjudicis, suspensió del subministrament, resolució del contracte i/o cobrament del deute.</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VII</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Extinció del contracte de subministrament</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29.</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contracte s’extingirà per:</w:t>
      </w:r>
    </w:p>
    <w:p>
      <w:pPr>
        <w:pStyle w:val="Normal"/>
        <w:numPr>
          <w:ilvl w:val="0"/>
          <w:numId w:val="8"/>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Petició de l’abonat.</w:t>
      </w:r>
    </w:p>
    <w:p>
      <w:pPr>
        <w:pStyle w:val="Normal"/>
        <w:numPr>
          <w:ilvl w:val="0"/>
          <w:numId w:val="8"/>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Substitució en la persona de l’abonat en els supòsits previstos a l’article 19.2.</w:t>
      </w:r>
    </w:p>
    <w:p>
      <w:pPr>
        <w:pStyle w:val="Normal"/>
        <w:numPr>
          <w:ilvl w:val="0"/>
          <w:numId w:val="8"/>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Compliment del terme o condició fixat en el contracte de subministrament.</w:t>
      </w:r>
    </w:p>
    <w:p>
      <w:pPr>
        <w:pStyle w:val="Normal"/>
        <w:numPr>
          <w:ilvl w:val="0"/>
          <w:numId w:val="8"/>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Desaparició física o jurídica de la finca per a la qual es va contractar.</w:t>
      </w:r>
    </w:p>
    <w:p>
      <w:pPr>
        <w:pStyle w:val="Normal"/>
        <w:numPr>
          <w:ilvl w:val="0"/>
          <w:numId w:val="8"/>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Decisió unilateral de l’entitat subministradora, en els supòsits previstos per aquest Reglament, especialment a l’article 27 o el contracte de subministrament.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VIII</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Regularitat en el subministrament</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30. Garantia de pressió, cabdal i continuïtat de l’abastament.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Llevat de causa de força major, avaria a les instal·lacions o xarxes, o qualsevol de les expressades als articles següents, a la normativa vigent o al contracte de subministrament, l’entitat subministradora haurà de mantenir la continuïtat de l’abastament, en les condicions de pressió i cabdal establertes contractualment, si s’escau, amb una tolerància en més o menys d’un 20 per 100.</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31. Suspensió temporal.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L’entitat subministradora podrà suspendre el servei, pel temps imprescindible, per fer operacions de manteniment, reparació o millora de les xarxes i instal·lacions a càrrec seu.</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En els talls previsibles, l’entitat subministradora haurà d’avisar, amb una antelació mínima de 24 hores, tots els abonats de la zona afectada a través de qualsevol mitjà adequat, entre els quals hi ha la publicació d’un anunci en un o diversos mitjans de comunicació social, ferratines als portals, cartells, etc.</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32. Reserves d’aigua.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Aquells edificis en què es desenvolupi qualsevol activitat en la qual l’aigua sigui una necessitat per a la salut o seguretat de les persones i els béns, com puguin ser els centres sanitaris, els centres docents, els magatzems de productes inflamables, així com les indústries en què l’aigua sigui un element indispensable en el procés de producció o conservació de productes, hauran de disposar de dipòsits de reserva d’aigua que assegurin una autonomia d’abastament de vint-i-quatre hores com a mínim. D’acord amb les normes subsidiàries vigents des de l’any 2001, els habitatges de nova construcció també estan obligats a disposar de reserves d’aigua.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33. Restriccions en el subministrament.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L’Ajuntament d’Esporles podrà restringir o suspendre totalment el subministrament, amb caràcter general per a tota la població o per a un sector, tant pel que fa al cabdal com als usos de l’aigua contractats, en cas d’escassetat de recursos en quantitat o qualitat. Les mesures adoptades hauran d’estar en consonància amb el Pla de Seguiment de l’Abastament (PSA) aprovat per l’administració competent. Amb una antelació de quinze dies com a mínim, haurà de posar en coneixement dels usuaris afectats, a través dels mitjans de comunicació adequats, les mesures adoptades, les raons de les restriccions, la data d’entrada en vigor i la duració aproximada.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IX</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Lectures, consums i facturació</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34. Personal autoritzat.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 lectura de les indicacions dels comptadors o sistemes de mesurament de consums, incloent-hi els comptadors digitals i els sistemes de telelectura, seran efectuades per personal autoritzat per l’Ajuntament, degudament acreditat, entre les 8 i les 14 hores de la jornada laboral normal de dilluns a divendres. En el cas dels sistemes de telelectura, les lectures es podran obtenir de manera automàtica sense necessitat de visita presencial.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35. Periodicitat de lectures de comptadors i facturació.</w:t>
      </w:r>
    </w:p>
    <w:p>
      <w:pPr>
        <w:pStyle w:val="Normal"/>
        <w:numPr>
          <w:ilvl w:val="0"/>
          <w:numId w:val="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subministradora procurarà llegir els comptadors per períodes trimestrals llevat que hi hagi dificultats no imputables a l’Ajuntament per a efectuar les lectures.</w:t>
      </w:r>
    </w:p>
    <w:p>
      <w:pPr>
        <w:pStyle w:val="Normal"/>
        <w:numPr>
          <w:ilvl w:val="0"/>
          <w:numId w:val="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facturació s’efectuarà per períodes vençuts.</w:t>
      </w:r>
    </w:p>
    <w:p>
      <w:pPr>
        <w:pStyle w:val="Normal"/>
        <w:numPr>
          <w:ilvl w:val="0"/>
          <w:numId w:val="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En els casos de subministraments eventuals, controlats mitjançant equips de mesura mòbils, l’abonat haurà de presentar-los en els locals de l’ajuntament en les dates o períodes fixats en el contracte, per a la seva lectura.</w:t>
      </w:r>
    </w:p>
    <w:p>
      <w:pPr>
        <w:pStyle w:val="Normal"/>
        <w:numPr>
          <w:ilvl w:val="0"/>
          <w:numId w:val="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Si no fos possible llegir el comptador per absència de l’abonat, dificultats d’accés o una altra causa suficient s’haurà de posar en el seu coneixement, mitjançant nota del mateix personal encarregat de la lectura o per altre mitjà, l’intent de lectura efectuat, amb expressió de data i hora, i s’advertirà l’abonat que disposa de cinc dies hàbils per a facilitar la lectura del comptador a l’entitat.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Transcorregut aquest termini l’Ajuntament podrà determinar el consum per estimació, sense perjudici de la seva posterior comprovació i correcció i de la possibilitat de suspendre el subministrament.</w:t>
      </w:r>
    </w:p>
    <w:p>
      <w:pPr>
        <w:pStyle w:val="Normal"/>
        <w:numPr>
          <w:ilvl w:val="0"/>
          <w:numId w:val="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Si per el consum de què es tracti, les tarifes estableixen blocs progressius, per aplicar-les s’haurà d’entendre el consum, registrat o estimat, com a repartit homogèniament entre totes les unitats de temps que abraci la lectura o l’estimació.</w:t>
      </w:r>
    </w:p>
    <w:p>
      <w:pPr>
        <w:pStyle w:val="Normal"/>
        <w:numPr>
          <w:ilvl w:val="0"/>
          <w:numId w:val="7"/>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Quan un abonat hagi tingut un excés de consum per una fuita d’aigua que s’acrediti com a involuntària, es facturarà l’aigua subministrada al preu mitjà del m³ que es determina a l’expedient de tarifes vigent.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36. Consums estimats.</w:t>
      </w:r>
    </w:p>
    <w:p>
      <w:pPr>
        <w:pStyle w:val="Normal"/>
        <w:numPr>
          <w:ilvl w:val="0"/>
          <w:numId w:val="6"/>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Si no es pot determinar per mitjans ordinaris el consum real per avaria del comptador, falta de lectura o qualsevol altra causa, o en el supòsit de frau, es podrà estimar i facturar segons els següents criteris:</w:t>
      </w:r>
    </w:p>
    <w:p>
      <w:pPr>
        <w:pStyle w:val="Normal"/>
        <w:numPr>
          <w:ilvl w:val="1"/>
          <w:numId w:val="6"/>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Consum registrat o estimat durant els mateixos mesos o dies naturals de l’any anterior.</w:t>
      </w:r>
    </w:p>
    <w:p>
      <w:pPr>
        <w:pStyle w:val="Normal"/>
        <w:numPr>
          <w:ilvl w:val="1"/>
          <w:numId w:val="6"/>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Si no es pot aplicar l’apartat anterior per falta de dades, s’estimarà un consum diari igual a la mitjana del període registrat immediatament anterior.</w:t>
      </w:r>
    </w:p>
    <w:p>
      <w:pPr>
        <w:pStyle w:val="Normal"/>
        <w:numPr>
          <w:ilvl w:val="1"/>
          <w:numId w:val="6"/>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Si no es pot aplicar cap dels anteriors criteris, s’estimarà un consum equivalent a la capacitat nominal del comptador durant una hora diària.</w:t>
      </w:r>
    </w:p>
    <w:p>
      <w:pPr>
        <w:pStyle w:val="Normal"/>
        <w:numPr>
          <w:ilvl w:val="0"/>
          <w:numId w:val="6"/>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Els consums estimats es consideraran definitius en els supòsits d’avaria, desaparició o inexistència del comptador, i provisionals en els supòsits de falta de lectura d’aquest i pendents del que resulti de la lectura.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37. Errors en la facturació.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Si es comprova que s’ha facturat de més, la subministradora haurà de reintegrar a l’abonat la diferència al seu favor.</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Els errors de facturació en menys es fraccionaran i s’inclouran a les factures corresponents als períodes següents a la liquidació ferma de la quantitat facturada de menys a l’abonat, dins un termini equivalent al període a què se refereixen les factures equivocades.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X</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Inspeccions - fraus en el subministrament d’aigua</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38. Inspeccions.</w:t>
      </w:r>
    </w:p>
    <w:p>
      <w:pPr>
        <w:pStyle w:val="Normal"/>
        <w:numPr>
          <w:ilvl w:val="0"/>
          <w:numId w:val="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subministradora podrà efectuar, mitjançant personal degudament acreditat i comptant amb les autoritzacions pertinents, inspeccions de les instal·lacions interiors dels immobles abastats per comprovar la possible existència de defraudació d’aigua o el compliment del present Reglament i la resta de normativa aplicable.</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S’estendrà una acta en què constaran totes les dades i circumstàncies d’interès, i entre aquestes: lloc, data i hora de la inspecció, persones presents, descripció de l’anormalitat observada i elements de prova obtinguts, si s’escau.</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Un cop redactada l’acta, s’instarà a la persona o persones presents que signin l’acta, en la qual podran fer constar les observacions que considerin pertinents i la negativa a signar-la, si s’escau.</w:t>
      </w:r>
    </w:p>
    <w:p>
      <w:pPr>
        <w:pStyle w:val="Normal"/>
        <w:numPr>
          <w:ilvl w:val="0"/>
          <w:numId w:val="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inspecció s’haurà de comunicar prèviament a l’abonat, llevat que no sigui possible per raons d’urgència, absència o desconeixement de la persona de l’usuari o perquè la infracció sigui flagrant. En aquest cas s’haurà d’extremar el respecte de les garanties de l’abonat.</w:t>
      </w:r>
    </w:p>
    <w:p>
      <w:pPr>
        <w:pStyle w:val="Normal"/>
        <w:numPr>
          <w:ilvl w:val="0"/>
          <w:numId w:val="5"/>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Així mateix, la subministradora podrà sol·licitar de l’administració competent en cada cas la realització de visites d’inspecció.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39. Actuacions immediates.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Si existeixen indicis de circumstàncies que siguin o puguin ser causa de pertorbació, dany o risc imminent per a la xarxa, infracció flagrant d’aquest Reglament, o en els supòsits de defraudació de fluid, derivació no autoritzada o fuita d’aigua, el mateix inspector actuant podrà suspendre el subministrament immediatament o prendre les mesures urgents adequades, sense perjudici de que, una vegada adoptades les mesures urgents, es procedeixi pel tràmit ordinari.</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40. Liquidació en supòsits de defraudació.</w:t>
      </w:r>
    </w:p>
    <w:p>
      <w:pPr>
        <w:pStyle w:val="Normal"/>
        <w:numPr>
          <w:ilvl w:val="0"/>
          <w:numId w:val="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L’Ajuntament durà a terme la valoració del que s’ha defraudat i la liquidació de les responsabilitats pecuniàries, considerant els següents supòsits:</w:t>
      </w:r>
    </w:p>
    <w:p>
      <w:pPr>
        <w:pStyle w:val="Normal"/>
        <w:numPr>
          <w:ilvl w:val="1"/>
          <w:numId w:val="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Existència o no de contracte de subministrament entre l’empresa subministradora i el responsable de l’aprofitament fraudulent.</w:t>
      </w:r>
    </w:p>
    <w:p>
      <w:pPr>
        <w:pStyle w:val="Normal"/>
        <w:numPr>
          <w:ilvl w:val="1"/>
          <w:numId w:val="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Derivacions de cabdal abans del comptador.</w:t>
      </w:r>
    </w:p>
    <w:p>
      <w:pPr>
        <w:pStyle w:val="Normal"/>
        <w:numPr>
          <w:ilvl w:val="1"/>
          <w:numId w:val="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Manipulació o alteració del comptador o sistema de mesuratge del consum que en produeixi un funcionament anormal.</w:t>
      </w:r>
    </w:p>
    <w:p>
      <w:pPr>
        <w:pStyle w:val="Normal"/>
        <w:numPr>
          <w:ilvl w:val="1"/>
          <w:numId w:val="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Utilització de l’aigua en usos distints dels contractats o ocultació de dades que afectin la facturació.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A efectes de liquidació per frau en els casos 1.1, 1.2, i 1.3, es partirà de la base d’un consum estimat equivalent a la capacitat nominal del comptador que reglamentàriament hagués correspost als immobles o instal·lacions que s’hagin beneficiat del subministrament clandestí, durant el nombre d’hores diàries que resultin raonablement acreditades per la inspecció, des de la data en què es va iniciar la defraudació fins a la d’interrupció de l’aprofitament fraudulent, llevat que es demostri un major consum.</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En el supòsit 1.4, la liquidació s’efectuarà aplicant les tarifes corresponents als usos i/o paràmetres realment aplicables. La liquidació per frau s’efectuarà d’acord amb els preus vigents en cada un dels períodes a què es refereixi i estarà subjecta als impostos i altres conceptes que li siguin repercutibles.</w:t>
      </w:r>
    </w:p>
    <w:p>
      <w:pPr>
        <w:pStyle w:val="Normal"/>
        <w:numPr>
          <w:ilvl w:val="0"/>
          <w:numId w:val="4"/>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liquidació per frau és compatible amb qualsevol altra acció civil, penal o administrativa, inclosa la resolució del contracte, i n’és independent.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XI</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Règim econòmic</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41.</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 facturació s’efectuarà conformement a les tarifes resultants de l’expedient aprovat per les administracions competents. Els càrrecs que es formulin a l’abonat a la factura seran els preus fixats a les tarifes vigents en cada moment.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42. Serveis especials.</w:t>
      </w:r>
    </w:p>
    <w:p>
      <w:pPr>
        <w:pStyle w:val="Normal"/>
        <w:numPr>
          <w:ilvl w:val="0"/>
          <w:numId w:val="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Es consideren serveis especials els donats per l’entitat al marge del servei públic d’abastament d’aigua potable a la població en sentit estricte.</w:t>
      </w:r>
    </w:p>
    <w:p>
      <w:pPr>
        <w:pStyle w:val="Normal"/>
        <w:numPr>
          <w:ilvl w:val="0"/>
          <w:numId w:val="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No es consideren de prestació obligatòria per part de l’entitat subministradora i s’haurà de formalitzar el corresponent contracte entre l’usuari i la subministradora. Els consums seran mesurats per comptador fix o mòbil, o aforats.</w:t>
      </w:r>
    </w:p>
    <w:p>
      <w:pPr>
        <w:pStyle w:val="Normal"/>
        <w:numPr>
          <w:ilvl w:val="0"/>
          <w:numId w:val="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Els serveis especials hauran de ser indemnitzats o compensats i facturats d’acord amb les tarifes vigents.</w:t>
      </w:r>
    </w:p>
    <w:p>
      <w:pPr>
        <w:pStyle w:val="Normal"/>
        <w:numPr>
          <w:ilvl w:val="0"/>
          <w:numId w:val="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Els consums deguts a intervencions en cas d’incendi podran ser calculats per comptador o estimats d’acord amb criteris adequats, i facturats als propietaris dels béns afectats.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43. Cànons.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Es poden imposar, amb caràcter general a tots els abonats, cànons de natura finalista i temporal, per afrontar inversions en infraestructures específiques.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44. Recàrrecs especials.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Es podran establir recàrrecs especials, temporals o definitius, sobre un sector de la població o sobre abonats concrets a fi d’afrontar el major cost de l’execució i explotació de les obres i instal·lacions específiques, diferents o complementaries de les de l’abastament normal, com puguin ser instal·lacions per a modificació de pressió o cabdal, bombeig, etc., que generen un cost addicional.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45. Fiances.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 subministradora podrà exigir, en el cas de subministraments a obres o instal·lacions temporals, un dipòsit o aval bancari suficients per refermar possibles descoberts per part de l’abonat, la quantia del qual no podrà superar el cost estimat d’un any segons les característiques tècniques del subministrament contractat, a raó de tres hores diàries de consum, així com la seva actualització en funció dels consums registrats o estimats.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dipòsit o l’aval se cancel·laran una vegada liquidat i finalitzat el contracte amb la conformitat de les dues parts.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XII</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Reclamacions</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46. Reclamacions dels abonats.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Sense perjudici del dret d’acudir a les administracions competents i/o els tribunals de justícia, l’abonat podrà presentar davant l’Ajuntament les reclamacions o peticions que consideri oportunes.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Les reclamacions no suspendran l’obligació de pagament del deute líquid existent a favor de la subministradora.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CAPÍTOL XIII</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Del règim disciplinari i del procediment sancionador</w:t>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47.</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Correspon a la Batllia exercir les activitats de control i adoptar les mesures complementàries, cautelars o correctores que siguin necessàries, així com incoar i resoldre els expedients sancionadors que provinguin d’infraccions al present Reglament.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48.</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Els expedients sancionadors es tramitaran d’acord amb el Reglament del règim jurídic del procediment general.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49.</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Les infraccions es classifiquen, per la seva entitat, en lleus, greus i molt greus. Les infraccions al Reglament Municipal del Servei d’Abastament d’Aigua donen lloc a la conseqüent sanció econòmica d’acord amb el Reglament del Règim Jurídic del procediment general.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50.</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Són infraccions lleus les vulneracions del present Reglament no tipificades com a greus o molt greus.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51.</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Són infraccions greus:</w:t>
      </w:r>
    </w:p>
    <w:p>
      <w:pPr>
        <w:pStyle w:val="Normal"/>
        <w:numPr>
          <w:ilvl w:val="1"/>
          <w:numId w:val="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Utilitzar indegudament boques de reg i boques contra incendis amb la finalitat de furtar o malgastar l’aigua.</w:t>
      </w:r>
    </w:p>
    <w:p>
      <w:pPr>
        <w:pStyle w:val="Normal"/>
        <w:numPr>
          <w:ilvl w:val="1"/>
          <w:numId w:val="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Causar danys en elements de les xarxes municipals d’abastament d’aigua.</w:t>
      </w:r>
    </w:p>
    <w:p>
      <w:pPr>
        <w:pStyle w:val="Normal"/>
        <w:numPr>
          <w:ilvl w:val="1"/>
          <w:numId w:val="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Alterar la qualitat i/o les condicions sanitàries de l’aigua.</w:t>
      </w:r>
    </w:p>
    <w:p>
      <w:pPr>
        <w:pStyle w:val="Normal"/>
        <w:numPr>
          <w:ilvl w:val="1"/>
          <w:numId w:val="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Mesclar l’aigua subministrada per la xarxa municipal amb aigua d’una altra procedència.</w:t>
      </w:r>
    </w:p>
    <w:p>
      <w:pPr>
        <w:pStyle w:val="Normal"/>
        <w:numPr>
          <w:ilvl w:val="1"/>
          <w:numId w:val="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Contravenir les disposicions administratives quant a economia i usos de l’aigua.</w:t>
      </w:r>
    </w:p>
    <w:p>
      <w:pPr>
        <w:pStyle w:val="Normal"/>
        <w:numPr>
          <w:ilvl w:val="1"/>
          <w:numId w:val="3"/>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Cometre una infracció lleu quan es doni la circumstància de reincidència.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Als efectes d’aquest article, existeix reincidència quan el responsable hagi estat sancionat per haver comès més d’una infracció lleu en el termini d’un any i les sancions siguin fermes.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52.</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Són infraccions molt greus les tipificades com a greus quan es doni la circumstància de reincidència.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Als efectes d’aquest article, existeix reincidència quan el responsable hagi estat sancionat per haver comès més d’una infracció greu en el termini d’un any i les sancions siguin fermes.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53.</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Les infraccions regulades en aquest capítol se sancionaran de la següent manera:</w:t>
      </w:r>
    </w:p>
    <w:p>
      <w:pPr>
        <w:pStyle w:val="Normal"/>
        <w:numPr>
          <w:ilvl w:val="0"/>
          <w:numId w:val="2"/>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Infraccions lleus: multa de fins a 360 euros.</w:t>
      </w:r>
    </w:p>
    <w:p>
      <w:pPr>
        <w:pStyle w:val="Normal"/>
        <w:numPr>
          <w:ilvl w:val="0"/>
          <w:numId w:val="2"/>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Infraccions greus: multa de 360,01 a 720 euros.</w:t>
      </w:r>
    </w:p>
    <w:p>
      <w:pPr>
        <w:pStyle w:val="Normal"/>
        <w:numPr>
          <w:ilvl w:val="0"/>
          <w:numId w:val="2"/>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Infraccions molt greus: multa de 720,01 a 2.500 euros.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Aquests imports es revisaran anualment en funció de la variació de l’índex oficial de preus al consum (IPC) a partir de la data d’entrada en vigor d’aquest reglament.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54.</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Es tindran en consideració com a circumstàncies modificadores de la responsabilitat a efectes de la graduació de les sancions les següents:</w:t>
      </w:r>
    </w:p>
    <w:p>
      <w:pPr>
        <w:pStyle w:val="Normal"/>
        <w:numPr>
          <w:ilvl w:val="0"/>
          <w:numId w:val="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incomoditat, els perjudicis o els danys causats.</w:t>
      </w:r>
    </w:p>
    <w:p>
      <w:pPr>
        <w:pStyle w:val="Normal"/>
        <w:numPr>
          <w:ilvl w:val="0"/>
          <w:numId w:val="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importància o la categoria de l’activitat econòmica de l’infractor.</w:t>
      </w:r>
    </w:p>
    <w:p>
      <w:pPr>
        <w:pStyle w:val="Normal"/>
        <w:numPr>
          <w:ilvl w:val="0"/>
          <w:numId w:val="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incidència respecte dels drets de les persones en matèria de protecció de la salut i la seguretat, i dels interessos econòmics.</w:t>
      </w:r>
    </w:p>
    <w:p>
      <w:pPr>
        <w:pStyle w:val="Normal"/>
        <w:numPr>
          <w:ilvl w:val="0"/>
          <w:numId w:val="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El benefici il·lícit obtingut.</w:t>
      </w:r>
    </w:p>
    <w:p>
      <w:pPr>
        <w:pStyle w:val="Normal"/>
        <w:numPr>
          <w:ilvl w:val="0"/>
          <w:numId w:val="1"/>
        </w:numPr>
        <w:tabs>
          <w:tab w:val="clear" w:pos="708"/>
          <w:tab w:val="left" w:pos="-720" w:leader="none"/>
        </w:tabs>
        <w:jc w:val="both"/>
        <w:textAlignment w:val="baseline"/>
        <w:rPr>
          <w:bCs/>
          <w:color w:themeColor="text1" w:val="000000"/>
          <w:spacing w:val="-3"/>
          <w:sz w:val="22"/>
          <w:szCs w:val="22"/>
        </w:rPr>
      </w:pPr>
      <w:r>
        <w:rPr>
          <w:bCs/>
          <w:color w:themeColor="text1" w:val="000000"/>
          <w:spacing w:val="-3"/>
          <w:sz w:val="22"/>
          <w:szCs w:val="22"/>
        </w:rPr>
        <w:t>La reincidència.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A la proposta de resolució de l’expedient sancionador s’haurà de justificar expressament la concurrència i l’aplicació de les esmentades circumstàncies que modifiquen la responsabilitat.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55.</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Seran responsables de les infraccions els qui per acció o omissió hi hagin participat d’aquestes o s’hagin beneficiat de la seva comissió.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Article 56.</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Les infraccions establertes en aquest Reglament prescriuen als sis mesos, llevat de les molt greus, que ho fan als dos anys.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bCs/>
          <w:color w:themeColor="text1" w:val="000000"/>
          <w:spacing w:val="-3"/>
          <w:sz w:val="22"/>
          <w:szCs w:val="22"/>
        </w:rPr>
      </w:pPr>
      <w:r>
        <w:rPr>
          <w:b/>
          <w:bCs/>
          <w:color w:themeColor="text1" w:val="000000"/>
          <w:spacing w:val="-3"/>
          <w:sz w:val="22"/>
          <w:szCs w:val="22"/>
        </w:rPr>
        <w:t>DISPOSICIÓ TRANSITÒRIA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Mentre no s’aprovi definitivament aquest reglament per l’Ajuntament en Ple, seguirà en vigor l’actual.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color w:val="auto"/>
          <w:highlight w:val="none"/>
          <w:shd w:fill="auto" w:val="clear"/>
        </w:rPr>
      </w:pPr>
      <w:r>
        <w:rPr>
          <w:b/>
          <w:bCs/>
          <w:color w:val="000000"/>
          <w:spacing w:val="-3"/>
          <w:sz w:val="22"/>
          <w:szCs w:val="22"/>
          <w:shd w:fill="auto" w:val="clear"/>
        </w:rPr>
        <w:t>DISPOSICIÓ DEROGATORIA</w:t>
      </w:r>
    </w:p>
    <w:p>
      <w:pPr>
        <w:pStyle w:val="Normal"/>
        <w:tabs>
          <w:tab w:val="clear" w:pos="708"/>
          <w:tab w:val="left" w:pos="-720" w:leader="none"/>
        </w:tabs>
        <w:textAlignment w:val="baseline"/>
        <w:rPr>
          <w:color w:val="auto"/>
          <w:highlight w:val="none"/>
          <w:shd w:fill="auto" w:val="clear"/>
        </w:rPr>
      </w:pPr>
      <w:r>
        <w:rPr>
          <w:bCs/>
          <w:color w:val="000000"/>
          <w:spacing w:val="-3"/>
          <w:sz w:val="22"/>
          <w:szCs w:val="22"/>
          <w:shd w:fill="auto" w:val="clear"/>
        </w:rPr>
        <w:t>Queden derogats tots els texts de les ordenances municipals que contrariïn al nou text.</w:t>
      </w:r>
    </w:p>
    <w:p>
      <w:pPr>
        <w:pStyle w:val="Normal"/>
        <w:tabs>
          <w:tab w:val="clear" w:pos="708"/>
          <w:tab w:val="left" w:pos="-720" w:leader="none"/>
        </w:tabs>
        <w:textAlignment w:val="baseline"/>
        <w:rPr>
          <w:bCs/>
          <w:color w:val="auto"/>
          <w:spacing w:val="-3"/>
          <w:sz w:val="22"/>
          <w:szCs w:val="22"/>
          <w:highlight w:val="none"/>
          <w:shd w:fill="auto" w:val="clear"/>
        </w:rPr>
      </w:pPr>
      <w:r>
        <w:rPr>
          <w:bCs/>
          <w:color w:val="000000"/>
          <w:spacing w:val="-3"/>
          <w:sz w:val="22"/>
          <w:szCs w:val="22"/>
          <w:shd w:fill="auto" w:val="clear"/>
        </w:rPr>
      </w:r>
    </w:p>
    <w:p>
      <w:pPr>
        <w:pStyle w:val="Normal"/>
        <w:tabs>
          <w:tab w:val="clear" w:pos="708"/>
          <w:tab w:val="left" w:pos="-720" w:leader="none"/>
        </w:tabs>
        <w:textAlignment w:val="baseline"/>
        <w:rPr>
          <w:bCs/>
          <w:color w:val="auto"/>
          <w:spacing w:val="-3"/>
          <w:sz w:val="22"/>
          <w:szCs w:val="22"/>
          <w:highlight w:val="none"/>
          <w:shd w:fill="auto" w:val="clear"/>
        </w:rPr>
      </w:pPr>
      <w:r>
        <w:rPr>
          <w:bCs/>
          <w:color w:val="000000"/>
          <w:spacing w:val="-3"/>
          <w:sz w:val="22"/>
          <w:szCs w:val="22"/>
          <w:shd w:fill="auto" w:val="clear"/>
        </w:rPr>
      </w:r>
    </w:p>
    <w:p>
      <w:pPr>
        <w:pStyle w:val="Normal"/>
        <w:tabs>
          <w:tab w:val="clear" w:pos="708"/>
          <w:tab w:val="left" w:pos="-720" w:leader="none"/>
        </w:tabs>
        <w:textAlignment w:val="baseline"/>
        <w:rPr>
          <w:color w:val="auto"/>
          <w:highlight w:val="none"/>
          <w:shd w:fill="auto" w:val="clear"/>
        </w:rPr>
      </w:pPr>
      <w:r>
        <w:rPr>
          <w:b/>
          <w:bCs/>
          <w:color w:val="000000"/>
          <w:spacing w:val="-3"/>
          <w:sz w:val="22"/>
          <w:szCs w:val="22"/>
          <w:shd w:fill="auto" w:val="clear"/>
        </w:rPr>
        <w:t>DISPOSICIÓ FINAL</w:t>
      </w:r>
    </w:p>
    <w:p>
      <w:pPr>
        <w:pStyle w:val="Normal"/>
        <w:tabs>
          <w:tab w:val="clear" w:pos="708"/>
          <w:tab w:val="left" w:pos="-720" w:leader="none"/>
        </w:tabs>
        <w:textAlignment w:val="baseline"/>
        <w:rPr>
          <w:color w:val="auto"/>
          <w:highlight w:val="none"/>
          <w:shd w:fill="auto" w:val="clear"/>
        </w:rPr>
      </w:pPr>
      <w:r>
        <w:rPr>
          <w:bCs/>
          <w:color w:val="000000"/>
          <w:spacing w:val="-3"/>
          <w:sz w:val="22"/>
          <w:szCs w:val="22"/>
          <w:shd w:fill="auto" w:val="clear"/>
        </w:rPr>
        <w:t>La present ordenança entrarà en vigor el dia següent de la seva publicació en el Butlletí Oficial de la Comunitat Autònoma de les Illes Balears, estant en vigor fins a la seva modificació o derogació expressa.</w:t>
      </w:r>
    </w:p>
    <w:p>
      <w:pPr>
        <w:pStyle w:val="Normal"/>
        <w:tabs>
          <w:tab w:val="clear" w:pos="708"/>
          <w:tab w:val="left" w:pos="-720" w:leader="none"/>
        </w:tabs>
        <w:textAlignment w:val="baseline"/>
        <w:rPr>
          <w:bCs/>
          <w:color w:val="auto"/>
          <w:spacing w:val="-3"/>
          <w:sz w:val="22"/>
          <w:szCs w:val="22"/>
          <w:highlight w:val="none"/>
          <w:shd w:fill="auto" w:val="clear"/>
        </w:rPr>
      </w:pPr>
      <w:r>
        <w:rPr>
          <w:bCs/>
          <w:color w:val="000000"/>
          <w:spacing w:val="-3"/>
          <w:sz w:val="22"/>
          <w:szCs w:val="22"/>
          <w:shd w:fill="auto" w:val="clear"/>
        </w:rPr>
      </w:r>
    </w:p>
    <w:p>
      <w:pPr>
        <w:pStyle w:val="Normal"/>
        <w:tabs>
          <w:tab w:val="clear" w:pos="708"/>
          <w:tab w:val="left" w:pos="-720" w:leader="none"/>
        </w:tabs>
        <w:textAlignment w:val="baseline"/>
        <w:rPr>
          <w:bCs/>
          <w:color w:val="auto"/>
          <w:spacing w:val="-3"/>
          <w:sz w:val="22"/>
          <w:szCs w:val="22"/>
          <w:highlight w:val="none"/>
          <w:shd w:fill="auto" w:val="clear"/>
        </w:rPr>
      </w:pPr>
      <w:r>
        <w:rPr>
          <w:bCs/>
          <w:color w:val="000000"/>
          <w:spacing w:val="-3"/>
          <w:sz w:val="22"/>
          <w:szCs w:val="22"/>
          <w:shd w:fill="auto" w:val="clear"/>
        </w:rPr>
      </w:r>
    </w:p>
    <w:p>
      <w:pPr>
        <w:pStyle w:val="Normal"/>
        <w:tabs>
          <w:tab w:val="clear" w:pos="708"/>
          <w:tab w:val="left" w:pos="-720" w:leader="none"/>
        </w:tabs>
        <w:textAlignment w:val="baseline"/>
        <w:rPr>
          <w:color w:val="auto"/>
          <w:highlight w:val="none"/>
          <w:shd w:fill="auto" w:val="clear"/>
        </w:rPr>
      </w:pPr>
      <w:r>
        <w:rPr>
          <w:b/>
          <w:bCs/>
          <w:color w:val="000000"/>
          <w:spacing w:val="-3"/>
          <w:sz w:val="22"/>
          <w:szCs w:val="22"/>
          <w:shd w:fill="auto" w:val="clear"/>
        </w:rPr>
        <w:t>SEGON.</w:t>
      </w:r>
      <w:r>
        <w:rPr>
          <w:bCs/>
          <w:color w:val="000000"/>
          <w:spacing w:val="-3"/>
          <w:sz w:val="22"/>
          <w:szCs w:val="22"/>
          <w:shd w:fill="auto" w:val="clear"/>
        </w:rPr>
        <w:t xml:space="preserve"> Aprovar la derogació del text íntegre del REGLAMENT MUNICIPAL DEL SERVEI D’ABASTAMENT D’AIGUA publicat al boib núm.20 de data 8/02/2011</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
          <w:bCs/>
          <w:color w:themeColor="text1" w:val="000000"/>
          <w:spacing w:val="-3"/>
          <w:sz w:val="22"/>
          <w:szCs w:val="22"/>
        </w:rPr>
        <w:t xml:space="preserve">TERCER. </w:t>
      </w:r>
      <w:r>
        <w:rPr>
          <w:bCs/>
          <w:color w:themeColor="text1" w:val="000000"/>
          <w:spacing w:val="-3"/>
          <w:sz w:val="22"/>
          <w:szCs w:val="22"/>
        </w:rPr>
        <w:t xml:space="preserve">Sotmetre el Reglament a informació pública i audiència dels interessats, amb publicació en el </w:t>
      </w:r>
      <w:r>
        <w:rPr>
          <w:bCs/>
          <w:i/>
          <w:iCs/>
          <w:color w:themeColor="text1" w:val="000000"/>
          <w:spacing w:val="-3"/>
          <w:sz w:val="22"/>
          <w:szCs w:val="22"/>
        </w:rPr>
        <w:t>Butlletí Oficial de la Província</w:t>
      </w:r>
      <w:r>
        <w:rPr>
          <w:bCs/>
          <w:color w:themeColor="text1" w:val="000000"/>
          <w:spacing w:val="-3"/>
          <w:sz w:val="22"/>
          <w:szCs w:val="22"/>
        </w:rPr>
        <w:t xml:space="preserve"> i tauler d'anuncis de l'Ajuntament, pel termini de 30 dies</w:t>
      </w:r>
      <w:r>
        <w:rPr>
          <w:bCs/>
          <w:i/>
          <w:iCs/>
          <w:color w:themeColor="text1" w:val="000000"/>
          <w:spacing w:val="-3"/>
          <w:sz w:val="22"/>
          <w:szCs w:val="22"/>
        </w:rPr>
        <w:t xml:space="preserve"> </w:t>
      </w:r>
      <w:r>
        <w:rPr>
          <w:bCs/>
          <w:color w:themeColor="text1" w:val="000000"/>
          <w:spacing w:val="-3"/>
          <w:sz w:val="22"/>
          <w:szCs w:val="22"/>
        </w:rPr>
        <w:t>perquè puguin examinar l'expedient i presentar reclamacions o suggeriments que estimin oportunes, que seran resoltes per la Corporació.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De no presentar-se reclamacions o suggeriments en l'esmentat termini, es considerarà aprovada definitivament sense necessitat d'acord exprés pel Ple.</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xml:space="preserve">Simultàniament, publicar el text de la modificació de l'Ordenança municipal al portal web de l'Ajuntament </w:t>
      </w:r>
      <w:r>
        <w:rPr>
          <w:bCs/>
          <w:i/>
          <w:iCs/>
          <w:color w:themeColor="text1" w:val="000000"/>
          <w:spacing w:val="-3"/>
          <w:sz w:val="22"/>
          <w:szCs w:val="22"/>
        </w:rPr>
        <w:t xml:space="preserve">[ https://www.esporles.cat] </w:t>
      </w:r>
      <w:r>
        <w:rPr>
          <w:bCs/>
          <w:color w:themeColor="text1" w:val="000000"/>
          <w:spacing w:val="-3"/>
          <w:sz w:val="22"/>
          <w:szCs w:val="22"/>
        </w:rPr>
        <w:t xml:space="preserve">a fi de donar audiència als ciutadans afectats i recaptar quantes aportacions addicionals puguin fer-se per altres persones o entitats.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w:t>
      </w:r>
    </w:p>
    <w:p>
      <w:pPr>
        <w:pStyle w:val="Normal"/>
        <w:tabs>
          <w:tab w:val="clear" w:pos="708"/>
          <w:tab w:val="left" w:pos="-720" w:leader="none"/>
        </w:tabs>
        <w:textAlignment w:val="baseline"/>
        <w:rPr>
          <w:bCs/>
          <w:color w:themeColor="text1" w:val="000000"/>
          <w:spacing w:val="-3"/>
          <w:sz w:val="22"/>
          <w:szCs w:val="22"/>
        </w:rPr>
      </w:pPr>
      <w:r>
        <w:rPr>
          <w:b/>
          <w:bCs/>
          <w:color w:themeColor="text1" w:val="000000"/>
          <w:spacing w:val="-3"/>
          <w:sz w:val="22"/>
          <w:szCs w:val="22"/>
          <w:lang w:val="es-ES"/>
        </w:rPr>
        <w:t>QUART</w:t>
      </w:r>
      <w:r>
        <w:rPr>
          <w:b/>
          <w:bCs/>
          <w:color w:themeColor="text1" w:val="000000"/>
          <w:spacing w:val="-3"/>
          <w:sz w:val="22"/>
          <w:szCs w:val="22"/>
        </w:rPr>
        <w:t xml:space="preserve">. </w:t>
      </w:r>
      <w:r>
        <w:rPr>
          <w:bCs/>
          <w:color w:themeColor="text1" w:val="000000"/>
          <w:spacing w:val="-3"/>
          <w:sz w:val="22"/>
          <w:szCs w:val="22"/>
        </w:rPr>
        <w:t>Facultar al Batle per subscriure i signar tota classe de documents relacionats amb aquest assumpte».</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Sr. Bennassar proposa que el reglament garantitzi uns 250 litres d’aigua per persona i dia en el cas de frau atès que  la normativa entén que això és un mínim.</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Sr. Bennassar proposa que a l’article 40.1.4 inclogui que fins que no es tengui aprovat un Reglament propi es regularà per la normativa tècnica d’EMAYA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També proposa que a l’article 39 inclogui la paraula URGENT i per tant digui «actuacions immediates i urgents»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 Sra. Busquets proposa que els 250 litres també es garantitzin en el cas de sequera.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 Sra. Nadal respecte els 250litres comenta que s’estudiarà i s’aplicarà el que digui la llei per tant no és necessari que figuri al reglament.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En el cas de sequera no és l’Ajuntament qui determina tallar l’aigua sinó la situació dels aqüífers per tant no es poden garantitzar aquests mínims proposats.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La modificació a l’article 39 i art.40.1.4 s’accepten per part de MES.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xml:space="preserve">Sotmesa a votació la proposta </w:t>
      </w:r>
      <w:r>
        <w:rPr>
          <w:bCs/>
          <w:color w:themeColor="text1" w:val="000000"/>
          <w:spacing w:val="-3"/>
          <w:sz w:val="22"/>
          <w:szCs w:val="22"/>
        </w:rPr>
        <w:t>amb les modificacions proposades del PP</w:t>
      </w:r>
      <w:r>
        <w:rPr>
          <w:bCs/>
          <w:color w:themeColor="text1" w:val="000000"/>
          <w:spacing w:val="-3"/>
          <w:sz w:val="22"/>
          <w:szCs w:val="22"/>
        </w:rPr>
        <w:t xml:space="preserve"> fou aprovada amb el següent resultat: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Onze (11) vots a favor de PAS-MÉS, PSOE i PP</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Una  (1) abstenció de la regidora no adscrita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color w:themeColor="text1" w:val="000000"/>
          <w:spacing w:val="-3"/>
          <w:sz w:val="22"/>
          <w:szCs w:val="22"/>
        </w:rPr>
      </w:pPr>
      <w:r>
        <w:rPr>
          <w:b/>
          <w:color w:themeColor="text1" w:val="000000"/>
          <w:spacing w:val="-3"/>
          <w:sz w:val="22"/>
          <w:szCs w:val="22"/>
        </w:rPr>
      </w:r>
    </w:p>
    <w:p>
      <w:pPr>
        <w:pStyle w:val="Normal"/>
        <w:tabs>
          <w:tab w:val="clear" w:pos="708"/>
          <w:tab w:val="left" w:pos="-720" w:leader="none"/>
        </w:tabs>
        <w:textAlignment w:val="baseline"/>
        <w:rPr>
          <w:b/>
          <w:color w:themeColor="text1" w:val="000000"/>
          <w:spacing w:val="-3"/>
          <w:sz w:val="22"/>
          <w:szCs w:val="22"/>
        </w:rPr>
      </w:pPr>
      <w:r>
        <w:rPr>
          <w:b/>
          <w:color w:themeColor="text1" w:val="000000"/>
          <w:spacing w:val="-3"/>
          <w:sz w:val="22"/>
          <w:szCs w:val="22"/>
        </w:rPr>
      </w:r>
    </w:p>
    <w:p>
      <w:pPr>
        <w:pStyle w:val="Normal"/>
        <w:tabs>
          <w:tab w:val="clear" w:pos="708"/>
          <w:tab w:val="left" w:pos="-720" w:leader="none"/>
        </w:tabs>
        <w:textAlignment w:val="baseline"/>
        <w:rPr>
          <w:b/>
          <w:color w:themeColor="text1" w:val="000000"/>
          <w:spacing w:val="-3"/>
          <w:sz w:val="22"/>
          <w:szCs w:val="22"/>
        </w:rPr>
      </w:pPr>
      <w:r>
        <w:rPr>
          <w:b/>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
          <w:color w:themeColor="text1" w:val="000000"/>
          <w:spacing w:val="-3"/>
          <w:sz w:val="22"/>
          <w:szCs w:val="22"/>
        </w:rPr>
        <w:t xml:space="preserve">2.- EXPEDIENT 1239/2026. DECLARACIÓ DE SITUACIÓ D'URGÈNCIA EN L'ABASTIMENT D'AIGUA POTABLE I SOL·LICITUD DE TRAMITACIÓ D'URGÈNCIA A L'EMPARA DE L'ARTICLE 28 DEL DECRET LEGISLATIU 1/2020 D'AVALUACIÓ AMBIENTAL DE LES ILLES BALEARS.-  </w:t>
      </w:r>
      <w:r>
        <w:rPr>
          <w:bCs/>
          <w:color w:themeColor="text1" w:val="000000"/>
          <w:spacing w:val="-3"/>
          <w:sz w:val="22"/>
          <w:szCs w:val="22"/>
        </w:rPr>
        <w:t xml:space="preserve">La regidora Sra. Maria Nadal Vila explica el següent: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jc w:val="center"/>
        <w:textAlignment w:val="baseline"/>
        <w:rPr>
          <w:b/>
          <w:color w:themeColor="text1" w:val="000000"/>
          <w:spacing w:val="-3"/>
          <w:sz w:val="22"/>
          <w:szCs w:val="22"/>
        </w:rPr>
      </w:pPr>
      <w:r>
        <w:rPr>
          <w:b/>
          <w:color w:themeColor="text1" w:val="000000"/>
          <w:spacing w:val="-3"/>
          <w:sz w:val="22"/>
          <w:szCs w:val="22"/>
        </w:rPr>
        <w:t>PROPOSTA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BodyText"/>
        <w:rPr/>
      </w:pPr>
      <w:r>
        <w:rPr/>
      </w:r>
    </w:p>
    <w:p>
      <w:pPr>
        <w:pStyle w:val="ListParagraph"/>
        <w:ind w:left="0" w:right="137"/>
        <w:rPr>
          <w:sz w:val="22"/>
          <w:szCs w:val="22"/>
        </w:rPr>
      </w:pPr>
      <w:r>
        <w:rPr>
          <w:sz w:val="22"/>
          <w:szCs w:val="22"/>
        </w:rPr>
        <w:t>DECLARACIÓ DE SITUACIÓ D'URGÈNCIA EN L'ABASTAMENT D'AIGUA POTABLE I SOL·LICITUD DE TRAMITACIÓ D'URGÈNCIA A L'EMPARA DE L'ARTICLE 28 DEL DECRET LEGISLATIU 1/2020 D'AVALUACIÓ AMBIENTAL DE LES ILLES BALEARS</w:t>
      </w:r>
    </w:p>
    <w:p>
      <w:pPr>
        <w:pStyle w:val="ListParagraph"/>
        <w:ind w:left="0" w:right="137"/>
        <w:rPr>
          <w:sz w:val="22"/>
          <w:szCs w:val="22"/>
        </w:rPr>
      </w:pPr>
      <w:r>
        <w:rPr>
          <w:sz w:val="22"/>
          <w:szCs w:val="22"/>
        </w:rPr>
      </w:r>
    </w:p>
    <w:p>
      <w:pPr>
        <w:pStyle w:val="ListParagraph"/>
        <w:ind w:left="0" w:right="137"/>
        <w:rPr>
          <w:sz w:val="22"/>
          <w:szCs w:val="22"/>
        </w:rPr>
      </w:pPr>
      <w:r>
        <w:rPr>
          <w:sz w:val="22"/>
          <w:szCs w:val="22"/>
        </w:rPr>
        <w:t>ANTECEDENTS</w:t>
      </w:r>
    </w:p>
    <w:p>
      <w:pPr>
        <w:pStyle w:val="ListParagraph"/>
        <w:ind w:left="0" w:right="137"/>
        <w:rPr>
          <w:sz w:val="22"/>
          <w:szCs w:val="22"/>
        </w:rPr>
      </w:pPr>
      <w:r>
        <w:rPr>
          <w:sz w:val="22"/>
          <w:szCs w:val="22"/>
        </w:rPr>
      </w:r>
    </w:p>
    <w:p>
      <w:pPr>
        <w:pStyle w:val="ListParagraph"/>
        <w:widowControl w:val="false"/>
        <w:numPr>
          <w:ilvl w:val="0"/>
          <w:numId w:val="26"/>
        </w:numPr>
        <w:suppressAutoHyphens w:val="false"/>
        <w:spacing w:before="0" w:after="0"/>
        <w:ind w:hanging="0" w:left="0" w:right="137"/>
        <w:contextualSpacing w:val="false"/>
        <w:jc w:val="both"/>
        <w:rPr>
          <w:sz w:val="22"/>
          <w:szCs w:val="22"/>
        </w:rPr>
      </w:pPr>
      <w:r>
        <w:rPr>
          <w:sz w:val="22"/>
          <w:szCs w:val="22"/>
        </w:rPr>
        <w:t>L'Ajuntament d'Esporles és titular del servei municipal d'abastament d'aigua potable, servei essencial de prestació obligatòria d'acord amb l'article 26.1.a) de la Llei 7/1985, de 2 d'abril, Reguladora de les Bases del Règim Local.</w:t>
      </w:r>
    </w:p>
    <w:p>
      <w:pPr>
        <w:pStyle w:val="ListParagraph"/>
        <w:widowControl w:val="false"/>
        <w:numPr>
          <w:ilvl w:val="0"/>
          <w:numId w:val="26"/>
        </w:numPr>
        <w:suppressAutoHyphens w:val="false"/>
        <w:spacing w:before="0" w:after="0"/>
        <w:ind w:hanging="0" w:left="0" w:right="137"/>
        <w:contextualSpacing w:val="false"/>
        <w:jc w:val="both"/>
        <w:rPr>
          <w:sz w:val="22"/>
          <w:szCs w:val="22"/>
        </w:rPr>
      </w:pPr>
      <w:r>
        <w:rPr>
          <w:sz w:val="22"/>
          <w:szCs w:val="22"/>
        </w:rPr>
        <w:t>El municipi d'Esporles compta amb una població de 5252 habitants (INE), que en temporada estival assoleix una xifra superior d’usuaris del servei d'abastament.</w:t>
      </w:r>
    </w:p>
    <w:p>
      <w:pPr>
        <w:pStyle w:val="ListParagraph"/>
        <w:widowControl w:val="false"/>
        <w:numPr>
          <w:ilvl w:val="0"/>
          <w:numId w:val="26"/>
        </w:numPr>
        <w:suppressAutoHyphens w:val="false"/>
        <w:spacing w:before="0" w:after="0"/>
        <w:ind w:hanging="0" w:left="0" w:right="137"/>
        <w:contextualSpacing w:val="false"/>
        <w:jc w:val="both"/>
        <w:rPr>
          <w:sz w:val="22"/>
          <w:szCs w:val="22"/>
        </w:rPr>
      </w:pPr>
      <w:r>
        <w:rPr>
          <w:sz w:val="22"/>
          <w:szCs w:val="22"/>
        </w:rPr>
        <w:t>El sistema d'abastament actual presenta una situació de compromís greu que es manifesta en les circumstàncies següents: dèficit estacional que provoca restriccions en el subministrament durant els mesos d'estiu; deteriorament i esgotament progressiu de les captacions existents; creixement de la demanda sense increment equivalent dels recursos disponibles; i risc d'emergència en l'abastament de cara a la propera temporada estival 2026.</w:t>
      </w:r>
    </w:p>
    <w:p>
      <w:pPr>
        <w:pStyle w:val="ListParagraph"/>
        <w:widowControl w:val="false"/>
        <w:numPr>
          <w:ilvl w:val="0"/>
          <w:numId w:val="26"/>
        </w:numPr>
        <w:suppressAutoHyphens w:val="false"/>
        <w:spacing w:before="0" w:after="0"/>
        <w:ind w:hanging="0" w:left="0" w:right="137"/>
        <w:contextualSpacing w:val="false"/>
        <w:jc w:val="both"/>
        <w:rPr>
          <w:sz w:val="22"/>
          <w:szCs w:val="22"/>
        </w:rPr>
      </w:pPr>
      <w:r>
        <w:rPr>
          <w:sz w:val="22"/>
          <w:szCs w:val="22"/>
        </w:rPr>
        <w:t>Per tal de resoldre aquesta situació, els serveis tècnics municipals han projectat l'execució de dos sondeigs de reforç per a l'abastament públic d'aigua potable, Ses Rotgetes i es Murterà, havent-se presentat la corresponent sol·licitud d'autorització davant la Direcció General de Recursos Hídrics de la Conselleria de Medi Ambient i Territori del Govern de les Illes Balears.</w:t>
      </w:r>
    </w:p>
    <w:p>
      <w:pPr>
        <w:pStyle w:val="ListParagraph"/>
        <w:widowControl w:val="false"/>
        <w:numPr>
          <w:ilvl w:val="0"/>
          <w:numId w:val="26"/>
        </w:numPr>
        <w:suppressAutoHyphens w:val="false"/>
        <w:spacing w:before="0" w:after="0"/>
        <w:ind w:hanging="0" w:left="0" w:right="137"/>
        <w:contextualSpacing w:val="false"/>
        <w:jc w:val="both"/>
        <w:rPr>
          <w:sz w:val="22"/>
          <w:szCs w:val="22"/>
        </w:rPr>
      </w:pPr>
      <w:r>
        <w:rPr>
          <w:sz w:val="22"/>
          <w:szCs w:val="22"/>
        </w:rPr>
        <w:t>La Direcció General de Recursos Hídrics ha derivat l'expedient a avaluació d'impacte ambiental d'acord amb la Llei 21/2013, de 9 de desembre, d'avaluació ambiental, amb indicació que el procediment pot comportar un retard de diversos mesos en l'obtenció de l'autorització.</w:t>
      </w:r>
    </w:p>
    <w:p>
      <w:pPr>
        <w:pStyle w:val="ListParagraph"/>
        <w:widowControl w:val="false"/>
        <w:numPr>
          <w:ilvl w:val="0"/>
          <w:numId w:val="26"/>
        </w:numPr>
        <w:suppressAutoHyphens w:val="false"/>
        <w:spacing w:before="0" w:after="0"/>
        <w:ind w:hanging="0" w:left="0" w:right="137"/>
        <w:contextualSpacing w:val="false"/>
        <w:jc w:val="both"/>
        <w:rPr>
          <w:sz w:val="22"/>
          <w:szCs w:val="22"/>
        </w:rPr>
      </w:pPr>
      <w:r>
        <w:rPr>
          <w:sz w:val="22"/>
          <w:szCs w:val="22"/>
        </w:rPr>
        <w:t>L'article 28 del Decret Legislatiu 1/2020, de 28 d'agost, pel qual s'aprova el Text refós de la Llei d'avaluació ambiental de les Illes Balears, preveu la tramitació d'urgència per a projectes quan concorren raons d'urgència i d'interès públic, a proposta de l'òrgan substantiu i amb informe sumari previ de la Comissió de Medi Ambient de les Illes Balears (CMAIB).</w:t>
      </w:r>
    </w:p>
    <w:p>
      <w:pPr>
        <w:pStyle w:val="ListParagraph"/>
        <w:widowControl w:val="false"/>
        <w:numPr>
          <w:ilvl w:val="0"/>
          <w:numId w:val="26"/>
        </w:numPr>
        <w:suppressAutoHyphens w:val="false"/>
        <w:spacing w:before="0" w:after="0"/>
        <w:ind w:hanging="0" w:left="0" w:right="137"/>
        <w:contextualSpacing w:val="false"/>
        <w:jc w:val="both"/>
        <w:rPr>
          <w:sz w:val="22"/>
          <w:szCs w:val="22"/>
        </w:rPr>
      </w:pPr>
      <w:r>
        <w:rPr>
          <w:sz w:val="22"/>
          <w:szCs w:val="22"/>
        </w:rPr>
        <w:t xml:space="preserve">L'Alcaldia ha elaborat una Memòria Justificativa d'Urgència que acredita la concurrència dels requisits legals per a la tramitació d'urgència, la qual ha estat posada a disposició dels membres de la corporació. </w:t>
      </w:r>
    </w:p>
    <w:p>
      <w:pPr>
        <w:pStyle w:val="BodyText"/>
        <w:rPr>
          <w:sz w:val="22"/>
          <w:szCs w:val="22"/>
        </w:rPr>
      </w:pPr>
      <w:r>
        <w:rPr>
          <w:sz w:val="22"/>
          <w:szCs w:val="22"/>
        </w:rPr>
      </w:r>
    </w:p>
    <w:p>
      <w:pPr>
        <w:pStyle w:val="Normal"/>
        <w:rPr>
          <w:sz w:val="22"/>
          <w:szCs w:val="22"/>
        </w:rPr>
      </w:pPr>
      <w:r>
        <w:rPr>
          <w:sz w:val="22"/>
          <w:szCs w:val="22"/>
        </w:rPr>
        <w:t>FONAMENTS</w:t>
      </w:r>
      <w:r>
        <w:rPr>
          <w:spacing w:val="-6"/>
          <w:sz w:val="22"/>
          <w:szCs w:val="22"/>
        </w:rPr>
        <w:t xml:space="preserve"> </w:t>
      </w:r>
      <w:r>
        <w:rPr>
          <w:sz w:val="22"/>
          <w:szCs w:val="22"/>
        </w:rPr>
        <w:t>DE</w:t>
      </w:r>
      <w:r>
        <w:rPr>
          <w:spacing w:val="-5"/>
          <w:sz w:val="22"/>
          <w:szCs w:val="22"/>
        </w:rPr>
        <w:t xml:space="preserve"> </w:t>
      </w:r>
      <w:r>
        <w:rPr>
          <w:spacing w:val="-4"/>
          <w:sz w:val="22"/>
          <w:szCs w:val="22"/>
        </w:rPr>
        <w:t>DRET</w:t>
      </w:r>
    </w:p>
    <w:p>
      <w:pPr>
        <w:pStyle w:val="BodyText"/>
        <w:rPr>
          <w:sz w:val="22"/>
          <w:szCs w:val="22"/>
        </w:rPr>
      </w:pPr>
      <w:r>
        <w:rPr>
          <w:sz w:val="22"/>
          <w:szCs w:val="22"/>
        </w:rPr>
      </w:r>
    </w:p>
    <w:p>
      <w:pPr>
        <w:pStyle w:val="ListParagraph"/>
        <w:widowControl w:val="false"/>
        <w:numPr>
          <w:ilvl w:val="0"/>
          <w:numId w:val="26"/>
        </w:numPr>
        <w:tabs>
          <w:tab w:val="clear" w:pos="708"/>
          <w:tab w:val="left" w:pos="855" w:leader="none"/>
          <w:tab w:val="left" w:pos="860" w:leader="none"/>
        </w:tabs>
        <w:suppressAutoHyphens w:val="false"/>
        <w:spacing w:before="0" w:after="0"/>
        <w:ind w:hanging="0" w:left="0" w:right="138"/>
        <w:contextualSpacing w:val="false"/>
        <w:jc w:val="both"/>
        <w:rPr>
          <w:sz w:val="22"/>
          <w:szCs w:val="22"/>
        </w:rPr>
      </w:pPr>
      <w:r>
        <w:rPr>
          <w:sz w:val="22"/>
          <w:szCs w:val="22"/>
        </w:rPr>
        <w:t>Article 26.1.a) de la Llei 7/1985, de 2 d'abril, Reguladora de les Bases del Règim Local, que estableix l'abastament d'aigua potable a domicili com a servei mínim obligatori per a tots els municipis.</w:t>
      </w:r>
    </w:p>
    <w:p>
      <w:pPr>
        <w:pStyle w:val="ListParagraph"/>
        <w:widowControl w:val="false"/>
        <w:numPr>
          <w:ilvl w:val="0"/>
          <w:numId w:val="26"/>
        </w:numPr>
        <w:tabs>
          <w:tab w:val="clear" w:pos="708"/>
          <w:tab w:val="left" w:pos="858" w:leader="none"/>
          <w:tab w:val="left" w:pos="860" w:leader="none"/>
        </w:tabs>
        <w:suppressAutoHyphens w:val="false"/>
        <w:spacing w:before="0" w:after="0"/>
        <w:ind w:hanging="0" w:left="0" w:right="136"/>
        <w:contextualSpacing w:val="false"/>
        <w:jc w:val="both"/>
        <w:rPr>
          <w:sz w:val="22"/>
          <w:szCs w:val="22"/>
        </w:rPr>
      </w:pPr>
      <w:r>
        <w:rPr>
          <w:sz w:val="22"/>
          <w:szCs w:val="22"/>
        </w:rPr>
        <w:t xml:space="preserve">Article 21.1.s) de la Llei 7/1985, de 2 d'abril, que atribueix a l'Alcalde la competència per a l'exercici de les accions judicials i administratives i la defensa de les competències </w:t>
      </w:r>
      <w:r>
        <w:rPr>
          <w:spacing w:val="-2"/>
          <w:sz w:val="22"/>
          <w:szCs w:val="22"/>
        </w:rPr>
        <w:t>municipals.</w:t>
      </w:r>
    </w:p>
    <w:p>
      <w:pPr>
        <w:pStyle w:val="ListParagraph"/>
        <w:widowControl w:val="false"/>
        <w:numPr>
          <w:ilvl w:val="0"/>
          <w:numId w:val="26"/>
        </w:numPr>
        <w:tabs>
          <w:tab w:val="clear" w:pos="708"/>
          <w:tab w:val="left" w:pos="860" w:leader="none"/>
        </w:tabs>
        <w:suppressAutoHyphens w:val="false"/>
        <w:spacing w:before="0" w:after="0"/>
        <w:ind w:hanging="0" w:left="0" w:right="138"/>
        <w:contextualSpacing w:val="false"/>
        <w:jc w:val="both"/>
        <w:rPr>
          <w:sz w:val="22"/>
          <w:szCs w:val="22"/>
        </w:rPr>
      </w:pPr>
      <w:r>
        <w:rPr>
          <w:sz w:val="22"/>
          <w:szCs w:val="22"/>
        </w:rPr>
        <w:t>Article 28 del Decret Legislatiu 1/2020, de 28 d'agost, pel qual s'aprova el Text refós de la Llei d'avaluació ambiental de les Illes Balears (BOIB núm. 150, de 29 d'agost de 2020), que regula la tramitació d'urgència dels projectes sotmesos a avaluació d'impacte ambiental.</w:t>
      </w:r>
    </w:p>
    <w:p>
      <w:pPr>
        <w:pStyle w:val="ListParagraph"/>
        <w:widowControl w:val="false"/>
        <w:numPr>
          <w:ilvl w:val="0"/>
          <w:numId w:val="26"/>
        </w:numPr>
        <w:tabs>
          <w:tab w:val="clear" w:pos="708"/>
          <w:tab w:val="left" w:pos="858" w:leader="none"/>
          <w:tab w:val="left" w:pos="860" w:leader="none"/>
        </w:tabs>
        <w:suppressAutoHyphens w:val="false"/>
        <w:spacing w:before="0" w:after="0"/>
        <w:ind w:hanging="0" w:left="0" w:right="138"/>
        <w:contextualSpacing w:val="false"/>
        <w:jc w:val="both"/>
        <w:rPr>
          <w:sz w:val="22"/>
          <w:szCs w:val="22"/>
        </w:rPr>
      </w:pPr>
      <w:r>
        <w:rPr>
          <w:sz w:val="22"/>
          <w:szCs w:val="22"/>
        </w:rPr>
        <w:t>Llei</w:t>
      </w:r>
      <w:r>
        <w:rPr>
          <w:spacing w:val="-11"/>
          <w:sz w:val="22"/>
          <w:szCs w:val="22"/>
        </w:rPr>
        <w:t xml:space="preserve"> </w:t>
      </w:r>
      <w:r>
        <w:rPr>
          <w:sz w:val="22"/>
          <w:szCs w:val="22"/>
        </w:rPr>
        <w:t>21/2013,</w:t>
      </w:r>
      <w:r>
        <w:rPr>
          <w:spacing w:val="-11"/>
          <w:sz w:val="22"/>
          <w:szCs w:val="22"/>
        </w:rPr>
        <w:t xml:space="preserve"> </w:t>
      </w:r>
      <w:r>
        <w:rPr>
          <w:sz w:val="22"/>
          <w:szCs w:val="22"/>
        </w:rPr>
        <w:t>de</w:t>
      </w:r>
      <w:r>
        <w:rPr>
          <w:spacing w:val="-11"/>
          <w:sz w:val="22"/>
          <w:szCs w:val="22"/>
        </w:rPr>
        <w:t xml:space="preserve"> </w:t>
      </w:r>
      <w:r>
        <w:rPr>
          <w:sz w:val="22"/>
          <w:szCs w:val="22"/>
        </w:rPr>
        <w:t>9</w:t>
      </w:r>
      <w:r>
        <w:rPr>
          <w:spacing w:val="-11"/>
          <w:sz w:val="22"/>
          <w:szCs w:val="22"/>
        </w:rPr>
        <w:t xml:space="preserve"> </w:t>
      </w:r>
      <w:r>
        <w:rPr>
          <w:sz w:val="22"/>
          <w:szCs w:val="22"/>
        </w:rPr>
        <w:t>de</w:t>
      </w:r>
      <w:r>
        <w:rPr>
          <w:spacing w:val="-11"/>
          <w:sz w:val="22"/>
          <w:szCs w:val="22"/>
        </w:rPr>
        <w:t xml:space="preserve"> </w:t>
      </w:r>
      <w:r>
        <w:rPr>
          <w:sz w:val="22"/>
          <w:szCs w:val="22"/>
        </w:rPr>
        <w:t>desembre,</w:t>
      </w:r>
      <w:r>
        <w:rPr>
          <w:spacing w:val="-11"/>
          <w:sz w:val="22"/>
          <w:szCs w:val="22"/>
        </w:rPr>
        <w:t xml:space="preserve"> </w:t>
      </w:r>
      <w:r>
        <w:rPr>
          <w:sz w:val="22"/>
          <w:szCs w:val="22"/>
        </w:rPr>
        <w:t>d'avaluació</w:t>
      </w:r>
      <w:r>
        <w:rPr>
          <w:spacing w:val="-11"/>
          <w:sz w:val="22"/>
          <w:szCs w:val="22"/>
        </w:rPr>
        <w:t xml:space="preserve"> </w:t>
      </w:r>
      <w:r>
        <w:rPr>
          <w:sz w:val="22"/>
          <w:szCs w:val="22"/>
        </w:rPr>
        <w:t>ambiental,</w:t>
      </w:r>
      <w:r>
        <w:rPr>
          <w:spacing w:val="-11"/>
          <w:sz w:val="22"/>
          <w:szCs w:val="22"/>
        </w:rPr>
        <w:t xml:space="preserve"> </w:t>
      </w:r>
      <w:r>
        <w:rPr>
          <w:sz w:val="22"/>
          <w:szCs w:val="22"/>
        </w:rPr>
        <w:t>normativa</w:t>
      </w:r>
      <w:r>
        <w:rPr>
          <w:spacing w:val="-11"/>
          <w:sz w:val="22"/>
          <w:szCs w:val="22"/>
        </w:rPr>
        <w:t xml:space="preserve"> </w:t>
      </w:r>
      <w:r>
        <w:rPr>
          <w:sz w:val="22"/>
          <w:szCs w:val="22"/>
        </w:rPr>
        <w:t>bàsica</w:t>
      </w:r>
      <w:r>
        <w:rPr>
          <w:spacing w:val="-11"/>
          <w:sz w:val="22"/>
          <w:szCs w:val="22"/>
        </w:rPr>
        <w:t xml:space="preserve"> </w:t>
      </w:r>
      <w:r>
        <w:rPr>
          <w:sz w:val="22"/>
          <w:szCs w:val="22"/>
        </w:rPr>
        <w:t>estatal</w:t>
      </w:r>
      <w:r>
        <w:rPr>
          <w:spacing w:val="-11"/>
          <w:sz w:val="22"/>
          <w:szCs w:val="22"/>
        </w:rPr>
        <w:t xml:space="preserve"> </w:t>
      </w:r>
      <w:r>
        <w:rPr>
          <w:sz w:val="22"/>
          <w:szCs w:val="22"/>
        </w:rPr>
        <w:t xml:space="preserve">d'aplicació </w:t>
      </w:r>
      <w:r>
        <w:rPr>
          <w:spacing w:val="-2"/>
          <w:sz w:val="22"/>
          <w:szCs w:val="22"/>
        </w:rPr>
        <w:t>supletòria.</w:t>
      </w:r>
    </w:p>
    <w:p>
      <w:pPr>
        <w:pStyle w:val="ListParagraph"/>
        <w:widowControl w:val="false"/>
        <w:numPr>
          <w:ilvl w:val="0"/>
          <w:numId w:val="26"/>
        </w:numPr>
        <w:tabs>
          <w:tab w:val="clear" w:pos="708"/>
          <w:tab w:val="left" w:pos="857" w:leader="none"/>
          <w:tab w:val="left" w:pos="860" w:leader="none"/>
        </w:tabs>
        <w:suppressAutoHyphens w:val="false"/>
        <w:spacing w:before="0" w:after="0"/>
        <w:ind w:hanging="0" w:left="0" w:right="140"/>
        <w:contextualSpacing w:val="false"/>
        <w:jc w:val="both"/>
        <w:rPr>
          <w:sz w:val="22"/>
          <w:szCs w:val="22"/>
        </w:rPr>
      </w:pPr>
      <w:r>
        <w:rPr>
          <w:sz w:val="22"/>
          <w:szCs w:val="22"/>
        </w:rPr>
        <w:t>Articles</w:t>
      </w:r>
      <w:r>
        <w:rPr>
          <w:spacing w:val="-1"/>
          <w:sz w:val="22"/>
          <w:szCs w:val="22"/>
        </w:rPr>
        <w:t xml:space="preserve"> </w:t>
      </w:r>
      <w:r>
        <w:rPr>
          <w:sz w:val="22"/>
          <w:szCs w:val="22"/>
        </w:rPr>
        <w:t>46</w:t>
      </w:r>
      <w:r>
        <w:rPr>
          <w:spacing w:val="-1"/>
          <w:sz w:val="22"/>
          <w:szCs w:val="22"/>
        </w:rPr>
        <w:t xml:space="preserve"> </w:t>
      </w:r>
      <w:r>
        <w:rPr>
          <w:sz w:val="22"/>
          <w:szCs w:val="22"/>
        </w:rPr>
        <w:t>i</w:t>
      </w:r>
      <w:r>
        <w:rPr>
          <w:spacing w:val="-1"/>
          <w:sz w:val="22"/>
          <w:szCs w:val="22"/>
        </w:rPr>
        <w:t xml:space="preserve"> </w:t>
      </w:r>
      <w:r>
        <w:rPr>
          <w:sz w:val="22"/>
          <w:szCs w:val="22"/>
        </w:rPr>
        <w:t>47</w:t>
      </w:r>
      <w:r>
        <w:rPr>
          <w:spacing w:val="-1"/>
          <w:sz w:val="22"/>
          <w:szCs w:val="22"/>
        </w:rPr>
        <w:t xml:space="preserve"> </w:t>
      </w:r>
      <w:r>
        <w:rPr>
          <w:sz w:val="22"/>
          <w:szCs w:val="22"/>
        </w:rPr>
        <w:t>del</w:t>
      </w:r>
      <w:r>
        <w:rPr>
          <w:spacing w:val="-1"/>
          <w:sz w:val="22"/>
          <w:szCs w:val="22"/>
        </w:rPr>
        <w:t xml:space="preserve"> </w:t>
      </w:r>
      <w:r>
        <w:rPr>
          <w:sz w:val="22"/>
          <w:szCs w:val="22"/>
        </w:rPr>
        <w:t>Reial</w:t>
      </w:r>
      <w:r>
        <w:rPr>
          <w:spacing w:val="-1"/>
          <w:sz w:val="22"/>
          <w:szCs w:val="22"/>
        </w:rPr>
        <w:t xml:space="preserve"> </w:t>
      </w:r>
      <w:r>
        <w:rPr>
          <w:sz w:val="22"/>
          <w:szCs w:val="22"/>
        </w:rPr>
        <w:t>Decret</w:t>
      </w:r>
      <w:r>
        <w:rPr>
          <w:spacing w:val="-1"/>
          <w:sz w:val="22"/>
          <w:szCs w:val="22"/>
        </w:rPr>
        <w:t xml:space="preserve"> </w:t>
      </w:r>
      <w:r>
        <w:rPr>
          <w:sz w:val="22"/>
          <w:szCs w:val="22"/>
        </w:rPr>
        <w:t>Legislatiu</w:t>
      </w:r>
      <w:r>
        <w:rPr>
          <w:spacing w:val="-1"/>
          <w:sz w:val="22"/>
          <w:szCs w:val="22"/>
        </w:rPr>
        <w:t xml:space="preserve"> </w:t>
      </w:r>
      <w:r>
        <w:rPr>
          <w:sz w:val="22"/>
          <w:szCs w:val="22"/>
        </w:rPr>
        <w:t>781/1986,</w:t>
      </w:r>
      <w:r>
        <w:rPr>
          <w:spacing w:val="-1"/>
          <w:sz w:val="22"/>
          <w:szCs w:val="22"/>
        </w:rPr>
        <w:t xml:space="preserve"> </w:t>
      </w:r>
      <w:r>
        <w:rPr>
          <w:sz w:val="22"/>
          <w:szCs w:val="22"/>
        </w:rPr>
        <w:t>de</w:t>
      </w:r>
      <w:r>
        <w:rPr>
          <w:spacing w:val="-1"/>
          <w:sz w:val="22"/>
          <w:szCs w:val="22"/>
        </w:rPr>
        <w:t xml:space="preserve"> </w:t>
      </w:r>
      <w:r>
        <w:rPr>
          <w:sz w:val="22"/>
          <w:szCs w:val="22"/>
        </w:rPr>
        <w:t>18</w:t>
      </w:r>
      <w:r>
        <w:rPr>
          <w:spacing w:val="-1"/>
          <w:sz w:val="22"/>
          <w:szCs w:val="22"/>
        </w:rPr>
        <w:t xml:space="preserve"> </w:t>
      </w:r>
      <w:r>
        <w:rPr>
          <w:sz w:val="22"/>
          <w:szCs w:val="22"/>
        </w:rPr>
        <w:t>d'abril,</w:t>
      </w:r>
      <w:r>
        <w:rPr>
          <w:spacing w:val="-1"/>
          <w:sz w:val="22"/>
          <w:szCs w:val="22"/>
        </w:rPr>
        <w:t xml:space="preserve"> </w:t>
      </w:r>
      <w:r>
        <w:rPr>
          <w:sz w:val="22"/>
          <w:szCs w:val="22"/>
        </w:rPr>
        <w:t>pel</w:t>
      </w:r>
      <w:r>
        <w:rPr>
          <w:spacing w:val="-1"/>
          <w:sz w:val="22"/>
          <w:szCs w:val="22"/>
        </w:rPr>
        <w:t xml:space="preserve"> </w:t>
      </w:r>
      <w:r>
        <w:rPr>
          <w:sz w:val="22"/>
          <w:szCs w:val="22"/>
        </w:rPr>
        <w:t>qual</w:t>
      </w:r>
      <w:r>
        <w:rPr>
          <w:spacing w:val="-1"/>
          <w:sz w:val="22"/>
          <w:szCs w:val="22"/>
        </w:rPr>
        <w:t xml:space="preserve"> </w:t>
      </w:r>
      <w:r>
        <w:rPr>
          <w:sz w:val="22"/>
          <w:szCs w:val="22"/>
        </w:rPr>
        <w:t>s'aprova</w:t>
      </w:r>
      <w:r>
        <w:rPr>
          <w:spacing w:val="-1"/>
          <w:sz w:val="22"/>
          <w:szCs w:val="22"/>
        </w:rPr>
        <w:t xml:space="preserve"> </w:t>
      </w:r>
      <w:r>
        <w:rPr>
          <w:sz w:val="22"/>
          <w:szCs w:val="22"/>
        </w:rPr>
        <w:t>el</w:t>
      </w:r>
      <w:r>
        <w:rPr>
          <w:spacing w:val="-1"/>
          <w:sz w:val="22"/>
          <w:szCs w:val="22"/>
        </w:rPr>
        <w:t xml:space="preserve"> </w:t>
      </w:r>
      <w:r>
        <w:rPr>
          <w:sz w:val="22"/>
          <w:szCs w:val="22"/>
        </w:rPr>
        <w:t>Text refós de les disposicions legals vigents en matèria de règim local, en relació amb les competències del Ple.</w:t>
      </w:r>
    </w:p>
    <w:p>
      <w:pPr>
        <w:pStyle w:val="BodyText"/>
        <w:rPr>
          <w:sz w:val="22"/>
          <w:szCs w:val="22"/>
        </w:rPr>
      </w:pPr>
      <w:r>
        <w:rPr>
          <w:sz w:val="22"/>
          <w:szCs w:val="22"/>
        </w:rPr>
      </w:r>
    </w:p>
    <w:p>
      <w:pPr>
        <w:pStyle w:val="Normal"/>
        <w:rPr>
          <w:sz w:val="22"/>
          <w:szCs w:val="22"/>
        </w:rPr>
      </w:pPr>
      <w:r>
        <w:rPr>
          <w:spacing w:val="-2"/>
          <w:sz w:val="22"/>
          <w:szCs w:val="22"/>
        </w:rPr>
        <w:t>ACORDS</w:t>
      </w:r>
    </w:p>
    <w:p>
      <w:pPr>
        <w:pStyle w:val="BodyText"/>
        <w:rPr>
          <w:sz w:val="22"/>
          <w:szCs w:val="22"/>
        </w:rPr>
      </w:pPr>
      <w:r>
        <w:rPr>
          <w:sz w:val="22"/>
          <w:szCs w:val="22"/>
        </w:rPr>
      </w:r>
    </w:p>
    <w:p>
      <w:pPr>
        <w:pStyle w:val="BodyText"/>
        <w:ind w:right="137"/>
        <w:rPr>
          <w:sz w:val="22"/>
          <w:szCs w:val="22"/>
        </w:rPr>
      </w:pPr>
      <w:r>
        <w:rPr>
          <w:sz w:val="22"/>
          <w:szCs w:val="22"/>
        </w:rPr>
        <w:t>PRIMER.</w:t>
      </w:r>
      <w:r>
        <w:rPr>
          <w:spacing w:val="40"/>
          <w:sz w:val="22"/>
          <w:szCs w:val="22"/>
        </w:rPr>
        <w:t xml:space="preserve"> </w:t>
      </w:r>
      <w:r>
        <w:rPr>
          <w:sz w:val="22"/>
          <w:szCs w:val="22"/>
        </w:rPr>
        <w:t>Declarar la situació d'urgència en l'abastament d'aigua potable del municipi d'Esporles, com a conseqüència del dèficit estacional, el deteriorament de les captacions existents, el creixement de la demanda i el risc d'emergència en el subministrament de cara a aquesta temporada estival, circumstàncies que afecten un servei essencial de titularitat municipal i posen en risc la salut pública i el benestar de la població.</w:t>
      </w:r>
    </w:p>
    <w:p>
      <w:pPr>
        <w:pStyle w:val="BodyText"/>
        <w:rPr>
          <w:sz w:val="22"/>
          <w:szCs w:val="22"/>
        </w:rPr>
      </w:pPr>
      <w:r>
        <w:rPr>
          <w:sz w:val="22"/>
          <w:szCs w:val="22"/>
        </w:rPr>
      </w:r>
    </w:p>
    <w:p>
      <w:pPr>
        <w:pStyle w:val="BodyText"/>
        <w:ind w:right="139"/>
        <w:rPr>
          <w:sz w:val="22"/>
          <w:szCs w:val="22"/>
        </w:rPr>
      </w:pPr>
      <w:r>
        <w:rPr>
          <w:sz w:val="22"/>
          <w:szCs w:val="22"/>
        </w:rPr>
        <w:t>SEGON.</w:t>
      </w:r>
      <w:r>
        <w:rPr>
          <w:spacing w:val="40"/>
          <w:sz w:val="22"/>
          <w:szCs w:val="22"/>
        </w:rPr>
        <w:t xml:space="preserve"> </w:t>
      </w:r>
      <w:r>
        <w:rPr>
          <w:sz w:val="22"/>
          <w:szCs w:val="22"/>
        </w:rPr>
        <w:t>Aprovar</w:t>
      </w:r>
      <w:r>
        <w:rPr>
          <w:spacing w:val="-4"/>
          <w:sz w:val="22"/>
          <w:szCs w:val="22"/>
        </w:rPr>
        <w:t xml:space="preserve"> </w:t>
      </w:r>
      <w:r>
        <w:rPr>
          <w:sz w:val="22"/>
          <w:szCs w:val="22"/>
        </w:rPr>
        <w:t>la</w:t>
      </w:r>
      <w:r>
        <w:rPr>
          <w:spacing w:val="-4"/>
          <w:sz w:val="22"/>
          <w:szCs w:val="22"/>
        </w:rPr>
        <w:t xml:space="preserve"> </w:t>
      </w:r>
      <w:r>
        <w:rPr>
          <w:sz w:val="22"/>
          <w:szCs w:val="22"/>
        </w:rPr>
        <w:t>Memòria</w:t>
      </w:r>
      <w:r>
        <w:rPr>
          <w:spacing w:val="-4"/>
          <w:sz w:val="22"/>
          <w:szCs w:val="22"/>
        </w:rPr>
        <w:t xml:space="preserve"> </w:t>
      </w:r>
      <w:r>
        <w:rPr>
          <w:sz w:val="22"/>
          <w:szCs w:val="22"/>
        </w:rPr>
        <w:t>Justificativa</w:t>
      </w:r>
      <w:r>
        <w:rPr>
          <w:spacing w:val="-4"/>
          <w:sz w:val="22"/>
          <w:szCs w:val="22"/>
        </w:rPr>
        <w:t xml:space="preserve"> </w:t>
      </w:r>
      <w:r>
        <w:rPr>
          <w:sz w:val="22"/>
          <w:szCs w:val="22"/>
        </w:rPr>
        <w:t>d'Urgència</w:t>
      </w:r>
      <w:r>
        <w:rPr>
          <w:spacing w:val="-3"/>
          <w:sz w:val="22"/>
          <w:szCs w:val="22"/>
        </w:rPr>
        <w:t xml:space="preserve"> </w:t>
      </w:r>
      <w:r>
        <w:rPr>
          <w:sz w:val="22"/>
          <w:szCs w:val="22"/>
        </w:rPr>
        <w:t>elaborada</w:t>
      </w:r>
      <w:r>
        <w:rPr>
          <w:spacing w:val="-4"/>
          <w:sz w:val="22"/>
          <w:szCs w:val="22"/>
        </w:rPr>
        <w:t xml:space="preserve"> </w:t>
      </w:r>
      <w:r>
        <w:rPr>
          <w:sz w:val="22"/>
          <w:szCs w:val="22"/>
        </w:rPr>
        <w:t>pels</w:t>
      </w:r>
      <w:r>
        <w:rPr>
          <w:spacing w:val="-4"/>
          <w:sz w:val="22"/>
          <w:szCs w:val="22"/>
        </w:rPr>
        <w:t xml:space="preserve"> </w:t>
      </w:r>
      <w:r>
        <w:rPr>
          <w:sz w:val="22"/>
          <w:szCs w:val="22"/>
        </w:rPr>
        <w:t>serveis</w:t>
      </w:r>
      <w:r>
        <w:rPr>
          <w:spacing w:val="-4"/>
          <w:sz w:val="22"/>
          <w:szCs w:val="22"/>
        </w:rPr>
        <w:t xml:space="preserve"> </w:t>
      </w:r>
      <w:r>
        <w:rPr>
          <w:sz w:val="22"/>
          <w:szCs w:val="22"/>
        </w:rPr>
        <w:t>tècnics</w:t>
      </w:r>
      <w:r>
        <w:rPr>
          <w:spacing w:val="-4"/>
          <w:sz w:val="22"/>
          <w:szCs w:val="22"/>
        </w:rPr>
        <w:t xml:space="preserve"> </w:t>
      </w:r>
      <w:r>
        <w:rPr>
          <w:sz w:val="22"/>
          <w:szCs w:val="22"/>
        </w:rPr>
        <w:t>municipals</w:t>
      </w:r>
      <w:r>
        <w:rPr>
          <w:spacing w:val="-3"/>
          <w:sz w:val="22"/>
          <w:szCs w:val="22"/>
        </w:rPr>
        <w:t xml:space="preserve"> </w:t>
      </w:r>
      <w:r>
        <w:rPr>
          <w:sz w:val="22"/>
          <w:szCs w:val="22"/>
        </w:rPr>
        <w:t>que acredita la necessitat de l'execució de dos sondeigs de reforç per a l'abastament públic d'aigua potable d'Esporles i la concurrència dels requisits legals per a la tramitació d'urgència prevista a l'article 28 del Decret Legislatiu 1/2020, de 28 d'agost.</w:t>
      </w:r>
    </w:p>
    <w:p>
      <w:pPr>
        <w:pStyle w:val="BodyText"/>
        <w:rPr>
          <w:sz w:val="22"/>
          <w:szCs w:val="22"/>
        </w:rPr>
      </w:pPr>
      <w:r>
        <w:rPr>
          <w:sz w:val="22"/>
          <w:szCs w:val="22"/>
        </w:rPr>
      </w:r>
    </w:p>
    <w:p>
      <w:pPr>
        <w:pStyle w:val="BodyText"/>
        <w:ind w:right="138"/>
        <w:rPr>
          <w:sz w:val="22"/>
          <w:szCs w:val="22"/>
        </w:rPr>
      </w:pPr>
      <w:r>
        <w:rPr>
          <w:sz w:val="22"/>
          <w:szCs w:val="22"/>
        </w:rPr>
        <w:t>TERCER.</w:t>
      </w:r>
      <w:r>
        <w:rPr>
          <w:spacing w:val="40"/>
          <w:sz w:val="22"/>
          <w:szCs w:val="22"/>
        </w:rPr>
        <w:t xml:space="preserve"> </w:t>
      </w:r>
      <w:r>
        <w:rPr>
          <w:sz w:val="22"/>
          <w:szCs w:val="22"/>
        </w:rPr>
        <w:t>Instar l'Alcaldia a presentar davant la Direcció General de Recursos Hídrics de la Conselleria de Medi Ambient i Territori, en el termini més breu possible, l'escrit de sol·licitud de tramitació d'urgència a l'empara de l'article 28 del Decret Legislatiu 1/2020, acompanyat de la Memòria Justificativa d'Urgència aprovada en el punt anterior, a fi que l'esmentada Direcció General,</w:t>
      </w:r>
      <w:r>
        <w:rPr>
          <w:spacing w:val="-6"/>
          <w:sz w:val="22"/>
          <w:szCs w:val="22"/>
        </w:rPr>
        <w:t xml:space="preserve"> </w:t>
      </w:r>
      <w:r>
        <w:rPr>
          <w:sz w:val="22"/>
          <w:szCs w:val="22"/>
        </w:rPr>
        <w:t>en</w:t>
      </w:r>
      <w:r>
        <w:rPr>
          <w:spacing w:val="-7"/>
          <w:sz w:val="22"/>
          <w:szCs w:val="22"/>
        </w:rPr>
        <w:t xml:space="preserve"> </w:t>
      </w:r>
      <w:r>
        <w:rPr>
          <w:sz w:val="22"/>
          <w:szCs w:val="22"/>
        </w:rPr>
        <w:t>qualitat</w:t>
      </w:r>
      <w:r>
        <w:rPr>
          <w:spacing w:val="-7"/>
          <w:sz w:val="22"/>
          <w:szCs w:val="22"/>
        </w:rPr>
        <w:t xml:space="preserve"> </w:t>
      </w:r>
      <w:r>
        <w:rPr>
          <w:sz w:val="22"/>
          <w:szCs w:val="22"/>
        </w:rPr>
        <w:t>d'òrgan</w:t>
      </w:r>
      <w:r>
        <w:rPr>
          <w:spacing w:val="-7"/>
          <w:sz w:val="22"/>
          <w:szCs w:val="22"/>
        </w:rPr>
        <w:t xml:space="preserve"> </w:t>
      </w:r>
      <w:r>
        <w:rPr>
          <w:sz w:val="22"/>
          <w:szCs w:val="22"/>
        </w:rPr>
        <w:t>substantiu,</w:t>
      </w:r>
      <w:r>
        <w:rPr>
          <w:spacing w:val="-6"/>
          <w:sz w:val="22"/>
          <w:szCs w:val="22"/>
        </w:rPr>
        <w:t xml:space="preserve"> </w:t>
      </w:r>
      <w:r>
        <w:rPr>
          <w:sz w:val="22"/>
          <w:szCs w:val="22"/>
        </w:rPr>
        <w:t>elevi</w:t>
      </w:r>
      <w:r>
        <w:rPr>
          <w:spacing w:val="-6"/>
          <w:sz w:val="22"/>
          <w:szCs w:val="22"/>
        </w:rPr>
        <w:t xml:space="preserve"> </w:t>
      </w:r>
      <w:r>
        <w:rPr>
          <w:sz w:val="22"/>
          <w:szCs w:val="22"/>
        </w:rPr>
        <w:t>la</w:t>
      </w:r>
      <w:r>
        <w:rPr>
          <w:spacing w:val="-7"/>
          <w:sz w:val="22"/>
          <w:szCs w:val="22"/>
        </w:rPr>
        <w:t xml:space="preserve"> </w:t>
      </w:r>
      <w:r>
        <w:rPr>
          <w:sz w:val="22"/>
          <w:szCs w:val="22"/>
        </w:rPr>
        <w:t>proposta</w:t>
      </w:r>
      <w:r>
        <w:rPr>
          <w:spacing w:val="-7"/>
          <w:sz w:val="22"/>
          <w:szCs w:val="22"/>
        </w:rPr>
        <w:t xml:space="preserve"> </w:t>
      </w:r>
      <w:r>
        <w:rPr>
          <w:sz w:val="22"/>
          <w:szCs w:val="22"/>
        </w:rPr>
        <w:t>a</w:t>
      </w:r>
      <w:r>
        <w:rPr>
          <w:spacing w:val="-7"/>
          <w:sz w:val="22"/>
          <w:szCs w:val="22"/>
        </w:rPr>
        <w:t xml:space="preserve"> </w:t>
      </w:r>
      <w:r>
        <w:rPr>
          <w:sz w:val="22"/>
          <w:szCs w:val="22"/>
        </w:rPr>
        <w:t>la</w:t>
      </w:r>
      <w:r>
        <w:rPr>
          <w:spacing w:val="-7"/>
          <w:sz w:val="22"/>
          <w:szCs w:val="22"/>
        </w:rPr>
        <w:t xml:space="preserve"> </w:t>
      </w:r>
      <w:r>
        <w:rPr>
          <w:sz w:val="22"/>
          <w:szCs w:val="22"/>
        </w:rPr>
        <w:t>Comissió</w:t>
      </w:r>
      <w:r>
        <w:rPr>
          <w:spacing w:val="-7"/>
          <w:sz w:val="22"/>
          <w:szCs w:val="22"/>
        </w:rPr>
        <w:t xml:space="preserve"> </w:t>
      </w:r>
      <w:r>
        <w:rPr>
          <w:sz w:val="22"/>
          <w:szCs w:val="22"/>
        </w:rPr>
        <w:t>de</w:t>
      </w:r>
      <w:r>
        <w:rPr>
          <w:spacing w:val="-7"/>
          <w:sz w:val="22"/>
          <w:szCs w:val="22"/>
        </w:rPr>
        <w:t xml:space="preserve"> </w:t>
      </w:r>
      <w:r>
        <w:rPr>
          <w:sz w:val="22"/>
          <w:szCs w:val="22"/>
        </w:rPr>
        <w:t>Medi</w:t>
      </w:r>
      <w:r>
        <w:rPr>
          <w:spacing w:val="-6"/>
          <w:sz w:val="22"/>
          <w:szCs w:val="22"/>
        </w:rPr>
        <w:t xml:space="preserve"> </w:t>
      </w:r>
      <w:r>
        <w:rPr>
          <w:sz w:val="22"/>
          <w:szCs w:val="22"/>
        </w:rPr>
        <w:t>Ambient</w:t>
      </w:r>
      <w:r>
        <w:rPr>
          <w:spacing w:val="-7"/>
          <w:sz w:val="22"/>
          <w:szCs w:val="22"/>
        </w:rPr>
        <w:t xml:space="preserve"> </w:t>
      </w:r>
      <w:r>
        <w:rPr>
          <w:sz w:val="22"/>
          <w:szCs w:val="22"/>
        </w:rPr>
        <w:t>de</w:t>
      </w:r>
      <w:r>
        <w:rPr>
          <w:spacing w:val="-7"/>
          <w:sz w:val="22"/>
          <w:szCs w:val="22"/>
        </w:rPr>
        <w:t xml:space="preserve"> </w:t>
      </w:r>
      <w:r>
        <w:rPr>
          <w:sz w:val="22"/>
          <w:szCs w:val="22"/>
        </w:rPr>
        <w:t>les</w:t>
      </w:r>
      <w:r>
        <w:rPr>
          <w:spacing w:val="-7"/>
          <w:sz w:val="22"/>
          <w:szCs w:val="22"/>
        </w:rPr>
        <w:t xml:space="preserve"> </w:t>
      </w:r>
      <w:r>
        <w:rPr>
          <w:sz w:val="22"/>
          <w:szCs w:val="22"/>
        </w:rPr>
        <w:t>Illes Balears (CMAIB) per a l'emissió de l'informe sumari previ.</w:t>
      </w:r>
    </w:p>
    <w:p>
      <w:pPr>
        <w:pStyle w:val="BodyText"/>
        <w:rPr>
          <w:sz w:val="22"/>
          <w:szCs w:val="22"/>
        </w:rPr>
      </w:pPr>
      <w:r>
        <w:rPr>
          <w:sz w:val="22"/>
          <w:szCs w:val="22"/>
        </w:rPr>
      </w:r>
    </w:p>
    <w:p>
      <w:pPr>
        <w:pStyle w:val="BodyText"/>
        <w:ind w:right="137"/>
        <w:rPr>
          <w:sz w:val="22"/>
          <w:szCs w:val="22"/>
        </w:rPr>
      </w:pPr>
      <w:r>
        <w:rPr>
          <w:sz w:val="22"/>
          <w:szCs w:val="22"/>
        </w:rPr>
        <w:t>QUART.</w:t>
      </w:r>
      <w:r>
        <w:rPr>
          <w:spacing w:val="40"/>
          <w:sz w:val="22"/>
          <w:szCs w:val="22"/>
        </w:rPr>
        <w:t xml:space="preserve"> </w:t>
      </w:r>
      <w:r>
        <w:rPr>
          <w:sz w:val="22"/>
          <w:szCs w:val="22"/>
        </w:rPr>
        <w:t>Manifestar el compromís exprés de l'Ajuntament d'Esporles de sotmetre el projecte d'execució dels sondeigs de reforç a l'avaluació ambiental posterior que correspongui, i d'adoptar totes les mesures correctores, protectores i compensatòries que l'òrgan ambiental determini, d'acord amb el que preveu l'article 28 del Decret Legislatiu 1/2020.</w:t>
      </w:r>
    </w:p>
    <w:p>
      <w:pPr>
        <w:pStyle w:val="BodyText"/>
        <w:ind w:right="137"/>
        <w:rPr>
          <w:sz w:val="22"/>
          <w:szCs w:val="22"/>
        </w:rPr>
      </w:pPr>
      <w:r>
        <w:rPr>
          <w:sz w:val="22"/>
          <w:szCs w:val="22"/>
        </w:rPr>
      </w:r>
    </w:p>
    <w:p>
      <w:pPr>
        <w:pStyle w:val="BodyText"/>
        <w:ind w:right="137"/>
        <w:rPr>
          <w:sz w:val="22"/>
          <w:szCs w:val="22"/>
        </w:rPr>
      </w:pPr>
      <w:r>
        <w:rPr>
          <w:sz w:val="22"/>
          <w:szCs w:val="22"/>
        </w:rPr>
        <w:t>CINQUÈ.</w:t>
      </w:r>
      <w:r>
        <w:rPr>
          <w:spacing w:val="35"/>
          <w:sz w:val="22"/>
          <w:szCs w:val="22"/>
        </w:rPr>
        <w:t xml:space="preserve"> </w:t>
      </w:r>
      <w:r>
        <w:rPr>
          <w:sz w:val="22"/>
          <w:szCs w:val="22"/>
        </w:rPr>
        <w:t>Facultar</w:t>
      </w:r>
      <w:r>
        <w:rPr>
          <w:spacing w:val="-8"/>
          <w:sz w:val="22"/>
          <w:szCs w:val="22"/>
        </w:rPr>
        <w:t xml:space="preserve"> </w:t>
      </w:r>
      <w:r>
        <w:rPr>
          <w:sz w:val="22"/>
          <w:szCs w:val="22"/>
        </w:rPr>
        <w:t>l'Alcaldia</w:t>
      </w:r>
      <w:r>
        <w:rPr>
          <w:spacing w:val="-8"/>
          <w:sz w:val="22"/>
          <w:szCs w:val="22"/>
        </w:rPr>
        <w:t xml:space="preserve"> </w:t>
      </w:r>
      <w:r>
        <w:rPr>
          <w:sz w:val="22"/>
          <w:szCs w:val="22"/>
        </w:rPr>
        <w:t>per</w:t>
      </w:r>
      <w:r>
        <w:rPr>
          <w:spacing w:val="-8"/>
          <w:sz w:val="22"/>
          <w:szCs w:val="22"/>
        </w:rPr>
        <w:t xml:space="preserve"> </w:t>
      </w:r>
      <w:r>
        <w:rPr>
          <w:sz w:val="22"/>
          <w:szCs w:val="22"/>
        </w:rPr>
        <w:t>a</w:t>
      </w:r>
      <w:r>
        <w:rPr>
          <w:spacing w:val="-8"/>
          <w:sz w:val="22"/>
          <w:szCs w:val="22"/>
        </w:rPr>
        <w:t xml:space="preserve"> </w:t>
      </w:r>
      <w:r>
        <w:rPr>
          <w:sz w:val="22"/>
          <w:szCs w:val="22"/>
        </w:rPr>
        <w:t>la</w:t>
      </w:r>
      <w:r>
        <w:rPr>
          <w:spacing w:val="-8"/>
          <w:sz w:val="22"/>
          <w:szCs w:val="22"/>
        </w:rPr>
        <w:t xml:space="preserve"> </w:t>
      </w:r>
      <w:r>
        <w:rPr>
          <w:sz w:val="22"/>
          <w:szCs w:val="22"/>
        </w:rPr>
        <w:t>signatura</w:t>
      </w:r>
      <w:r>
        <w:rPr>
          <w:spacing w:val="-8"/>
          <w:sz w:val="22"/>
          <w:szCs w:val="22"/>
        </w:rPr>
        <w:t xml:space="preserve"> </w:t>
      </w:r>
      <w:r>
        <w:rPr>
          <w:sz w:val="22"/>
          <w:szCs w:val="22"/>
        </w:rPr>
        <w:t>de</w:t>
      </w:r>
      <w:r>
        <w:rPr>
          <w:spacing w:val="-8"/>
          <w:sz w:val="22"/>
          <w:szCs w:val="22"/>
        </w:rPr>
        <w:t xml:space="preserve"> </w:t>
      </w:r>
      <w:r>
        <w:rPr>
          <w:sz w:val="22"/>
          <w:szCs w:val="22"/>
        </w:rPr>
        <w:t>tots</w:t>
      </w:r>
      <w:r>
        <w:rPr>
          <w:spacing w:val="-8"/>
          <w:sz w:val="22"/>
          <w:szCs w:val="22"/>
        </w:rPr>
        <w:t xml:space="preserve"> </w:t>
      </w:r>
      <w:r>
        <w:rPr>
          <w:sz w:val="22"/>
          <w:szCs w:val="22"/>
        </w:rPr>
        <w:t>els</w:t>
      </w:r>
      <w:r>
        <w:rPr>
          <w:spacing w:val="-8"/>
          <w:sz w:val="22"/>
          <w:szCs w:val="22"/>
        </w:rPr>
        <w:t xml:space="preserve"> </w:t>
      </w:r>
      <w:r>
        <w:rPr>
          <w:sz w:val="22"/>
          <w:szCs w:val="22"/>
        </w:rPr>
        <w:t>documents</w:t>
      </w:r>
      <w:r>
        <w:rPr>
          <w:spacing w:val="-8"/>
          <w:sz w:val="22"/>
          <w:szCs w:val="22"/>
        </w:rPr>
        <w:t xml:space="preserve"> </w:t>
      </w:r>
      <w:r>
        <w:rPr>
          <w:sz w:val="22"/>
          <w:szCs w:val="22"/>
        </w:rPr>
        <w:t>necessaris</w:t>
      </w:r>
      <w:r>
        <w:rPr>
          <w:spacing w:val="-8"/>
          <w:sz w:val="22"/>
          <w:szCs w:val="22"/>
        </w:rPr>
        <w:t xml:space="preserve"> </w:t>
      </w:r>
      <w:r>
        <w:rPr>
          <w:sz w:val="22"/>
          <w:szCs w:val="22"/>
        </w:rPr>
        <w:t>per</w:t>
      </w:r>
      <w:r>
        <w:rPr>
          <w:spacing w:val="-8"/>
          <w:sz w:val="22"/>
          <w:szCs w:val="22"/>
        </w:rPr>
        <w:t xml:space="preserve"> </w:t>
      </w:r>
      <w:r>
        <w:rPr>
          <w:sz w:val="22"/>
          <w:szCs w:val="22"/>
        </w:rPr>
        <w:t>a</w:t>
      </w:r>
      <w:r>
        <w:rPr>
          <w:spacing w:val="-8"/>
          <w:sz w:val="22"/>
          <w:szCs w:val="22"/>
        </w:rPr>
        <w:t xml:space="preserve"> </w:t>
      </w:r>
      <w:r>
        <w:rPr>
          <w:sz w:val="22"/>
          <w:szCs w:val="22"/>
        </w:rPr>
        <w:t>l'execució</w:t>
      </w:r>
      <w:r>
        <w:rPr>
          <w:spacing w:val="-8"/>
          <w:sz w:val="22"/>
          <w:szCs w:val="22"/>
        </w:rPr>
        <w:t xml:space="preserve"> </w:t>
      </w:r>
      <w:r>
        <w:rPr>
          <w:sz w:val="22"/>
          <w:szCs w:val="22"/>
        </w:rPr>
        <w:t>dels presents</w:t>
      </w:r>
      <w:r>
        <w:rPr>
          <w:spacing w:val="-6"/>
          <w:sz w:val="22"/>
          <w:szCs w:val="22"/>
        </w:rPr>
        <w:t xml:space="preserve"> </w:t>
      </w:r>
      <w:r>
        <w:rPr>
          <w:sz w:val="22"/>
          <w:szCs w:val="22"/>
        </w:rPr>
        <w:t>acords</w:t>
      </w:r>
      <w:r>
        <w:rPr>
          <w:spacing w:val="-6"/>
          <w:sz w:val="22"/>
          <w:szCs w:val="22"/>
        </w:rPr>
        <w:t xml:space="preserve"> </w:t>
      </w:r>
      <w:r>
        <w:rPr>
          <w:sz w:val="22"/>
          <w:szCs w:val="22"/>
        </w:rPr>
        <w:t>i</w:t>
      </w:r>
      <w:r>
        <w:rPr>
          <w:spacing w:val="-6"/>
          <w:sz w:val="22"/>
          <w:szCs w:val="22"/>
        </w:rPr>
        <w:t xml:space="preserve"> </w:t>
      </w:r>
      <w:r>
        <w:rPr>
          <w:sz w:val="22"/>
          <w:szCs w:val="22"/>
        </w:rPr>
        <w:t>per</w:t>
      </w:r>
      <w:r>
        <w:rPr>
          <w:spacing w:val="-6"/>
          <w:sz w:val="22"/>
          <w:szCs w:val="22"/>
        </w:rPr>
        <w:t xml:space="preserve"> </w:t>
      </w:r>
      <w:r>
        <w:rPr>
          <w:sz w:val="22"/>
          <w:szCs w:val="22"/>
        </w:rPr>
        <w:t>a</w:t>
      </w:r>
      <w:r>
        <w:rPr>
          <w:spacing w:val="-6"/>
          <w:sz w:val="22"/>
          <w:szCs w:val="22"/>
        </w:rPr>
        <w:t xml:space="preserve"> </w:t>
      </w:r>
      <w:r>
        <w:rPr>
          <w:sz w:val="22"/>
          <w:szCs w:val="22"/>
        </w:rPr>
        <w:t>les</w:t>
      </w:r>
      <w:r>
        <w:rPr>
          <w:spacing w:val="-6"/>
          <w:sz w:val="22"/>
          <w:szCs w:val="22"/>
        </w:rPr>
        <w:t xml:space="preserve"> </w:t>
      </w:r>
      <w:r>
        <w:rPr>
          <w:sz w:val="22"/>
          <w:szCs w:val="22"/>
        </w:rPr>
        <w:t>gestions</w:t>
      </w:r>
      <w:r>
        <w:rPr>
          <w:spacing w:val="-6"/>
          <w:sz w:val="22"/>
          <w:szCs w:val="22"/>
        </w:rPr>
        <w:t xml:space="preserve"> </w:t>
      </w:r>
      <w:r>
        <w:rPr>
          <w:sz w:val="22"/>
          <w:szCs w:val="22"/>
        </w:rPr>
        <w:t>administratives</w:t>
      </w:r>
      <w:r>
        <w:rPr>
          <w:spacing w:val="-6"/>
          <w:sz w:val="22"/>
          <w:szCs w:val="22"/>
        </w:rPr>
        <w:t xml:space="preserve"> </w:t>
      </w:r>
      <w:r>
        <w:rPr>
          <w:sz w:val="22"/>
          <w:szCs w:val="22"/>
        </w:rPr>
        <w:t>que</w:t>
      </w:r>
      <w:r>
        <w:rPr>
          <w:spacing w:val="-6"/>
          <w:sz w:val="22"/>
          <w:szCs w:val="22"/>
        </w:rPr>
        <w:t xml:space="preserve"> </w:t>
      </w:r>
      <w:r>
        <w:rPr>
          <w:sz w:val="22"/>
          <w:szCs w:val="22"/>
        </w:rPr>
        <w:t>se'n</w:t>
      </w:r>
      <w:r>
        <w:rPr>
          <w:spacing w:val="-6"/>
          <w:sz w:val="22"/>
          <w:szCs w:val="22"/>
        </w:rPr>
        <w:t xml:space="preserve"> </w:t>
      </w:r>
      <w:r>
        <w:rPr>
          <w:sz w:val="22"/>
          <w:szCs w:val="22"/>
        </w:rPr>
        <w:t>derivin</w:t>
      </w:r>
      <w:r>
        <w:rPr>
          <w:spacing w:val="-6"/>
          <w:sz w:val="22"/>
          <w:szCs w:val="22"/>
        </w:rPr>
        <w:t xml:space="preserve"> </w:t>
      </w:r>
      <w:r>
        <w:rPr>
          <w:sz w:val="22"/>
          <w:szCs w:val="22"/>
        </w:rPr>
        <w:t>davant</w:t>
      </w:r>
      <w:r>
        <w:rPr>
          <w:spacing w:val="-6"/>
          <w:sz w:val="22"/>
          <w:szCs w:val="22"/>
        </w:rPr>
        <w:t xml:space="preserve"> </w:t>
      </w:r>
      <w:r>
        <w:rPr>
          <w:sz w:val="22"/>
          <w:szCs w:val="22"/>
        </w:rPr>
        <w:t>qualsevol</w:t>
      </w:r>
      <w:r>
        <w:rPr>
          <w:spacing w:val="-6"/>
          <w:sz w:val="22"/>
          <w:szCs w:val="22"/>
        </w:rPr>
        <w:t xml:space="preserve"> </w:t>
      </w:r>
      <w:r>
        <w:rPr>
          <w:sz w:val="22"/>
          <w:szCs w:val="22"/>
        </w:rPr>
        <w:t>administració pública, organisme o entitat.</w:t>
      </w:r>
    </w:p>
    <w:p>
      <w:pPr>
        <w:pStyle w:val="BodyText"/>
        <w:rPr>
          <w:sz w:val="22"/>
          <w:szCs w:val="22"/>
        </w:rPr>
      </w:pPr>
      <w:r>
        <w:rPr>
          <w:sz w:val="22"/>
          <w:szCs w:val="22"/>
        </w:rPr>
      </w:r>
    </w:p>
    <w:p>
      <w:pPr>
        <w:pStyle w:val="BodyText"/>
        <w:ind w:right="138"/>
        <w:rPr>
          <w:sz w:val="22"/>
          <w:szCs w:val="22"/>
        </w:rPr>
      </w:pPr>
      <w:r>
        <w:rPr>
          <w:sz w:val="22"/>
          <w:szCs w:val="22"/>
        </w:rPr>
        <w:t>SISÈ.</w:t>
      </w:r>
      <w:r>
        <w:rPr>
          <w:spacing w:val="40"/>
          <w:sz w:val="22"/>
          <w:szCs w:val="22"/>
        </w:rPr>
        <w:t xml:space="preserve"> </w:t>
      </w:r>
      <w:r>
        <w:rPr>
          <w:sz w:val="22"/>
          <w:szCs w:val="22"/>
        </w:rPr>
        <w:t>Notificar</w:t>
      </w:r>
      <w:r>
        <w:rPr>
          <w:spacing w:val="-5"/>
          <w:sz w:val="22"/>
          <w:szCs w:val="22"/>
        </w:rPr>
        <w:t xml:space="preserve"> </w:t>
      </w:r>
      <w:r>
        <w:rPr>
          <w:sz w:val="22"/>
          <w:szCs w:val="22"/>
        </w:rPr>
        <w:t>els</w:t>
      </w:r>
      <w:r>
        <w:rPr>
          <w:spacing w:val="-5"/>
          <w:sz w:val="22"/>
          <w:szCs w:val="22"/>
        </w:rPr>
        <w:t xml:space="preserve"> </w:t>
      </w:r>
      <w:r>
        <w:rPr>
          <w:sz w:val="22"/>
          <w:szCs w:val="22"/>
        </w:rPr>
        <w:t>presents</w:t>
      </w:r>
      <w:r>
        <w:rPr>
          <w:spacing w:val="-5"/>
          <w:sz w:val="22"/>
          <w:szCs w:val="22"/>
        </w:rPr>
        <w:t xml:space="preserve"> </w:t>
      </w:r>
      <w:r>
        <w:rPr>
          <w:sz w:val="22"/>
          <w:szCs w:val="22"/>
        </w:rPr>
        <w:t>acords</w:t>
      </w:r>
      <w:r>
        <w:rPr>
          <w:spacing w:val="-5"/>
          <w:sz w:val="22"/>
          <w:szCs w:val="22"/>
        </w:rPr>
        <w:t xml:space="preserve"> </w:t>
      </w:r>
      <w:r>
        <w:rPr>
          <w:sz w:val="22"/>
          <w:szCs w:val="22"/>
        </w:rPr>
        <w:t>a</w:t>
      </w:r>
      <w:r>
        <w:rPr>
          <w:spacing w:val="-5"/>
          <w:sz w:val="22"/>
          <w:szCs w:val="22"/>
        </w:rPr>
        <w:t xml:space="preserve"> </w:t>
      </w:r>
      <w:r>
        <w:rPr>
          <w:sz w:val="22"/>
          <w:szCs w:val="22"/>
        </w:rPr>
        <w:t>la</w:t>
      </w:r>
      <w:r>
        <w:rPr>
          <w:spacing w:val="-5"/>
          <w:sz w:val="22"/>
          <w:szCs w:val="22"/>
        </w:rPr>
        <w:t xml:space="preserve"> </w:t>
      </w:r>
      <w:r>
        <w:rPr>
          <w:sz w:val="22"/>
          <w:szCs w:val="22"/>
        </w:rPr>
        <w:t>Direcció</w:t>
      </w:r>
      <w:r>
        <w:rPr>
          <w:spacing w:val="-5"/>
          <w:sz w:val="22"/>
          <w:szCs w:val="22"/>
        </w:rPr>
        <w:t xml:space="preserve"> </w:t>
      </w:r>
      <w:r>
        <w:rPr>
          <w:sz w:val="22"/>
          <w:szCs w:val="22"/>
        </w:rPr>
        <w:t>General</w:t>
      </w:r>
      <w:r>
        <w:rPr>
          <w:spacing w:val="-5"/>
          <w:sz w:val="22"/>
          <w:szCs w:val="22"/>
        </w:rPr>
        <w:t xml:space="preserve"> </w:t>
      </w:r>
      <w:r>
        <w:rPr>
          <w:sz w:val="22"/>
          <w:szCs w:val="22"/>
        </w:rPr>
        <w:t>de</w:t>
      </w:r>
      <w:r>
        <w:rPr>
          <w:spacing w:val="-5"/>
          <w:sz w:val="22"/>
          <w:szCs w:val="22"/>
        </w:rPr>
        <w:t xml:space="preserve"> </w:t>
      </w:r>
      <w:r>
        <w:rPr>
          <w:sz w:val="22"/>
          <w:szCs w:val="22"/>
        </w:rPr>
        <w:t>Recursos</w:t>
      </w:r>
      <w:r>
        <w:rPr>
          <w:spacing w:val="-5"/>
          <w:sz w:val="22"/>
          <w:szCs w:val="22"/>
        </w:rPr>
        <w:t xml:space="preserve"> </w:t>
      </w:r>
      <w:r>
        <w:rPr>
          <w:sz w:val="22"/>
          <w:szCs w:val="22"/>
        </w:rPr>
        <w:t>Hídrics</w:t>
      </w:r>
      <w:r>
        <w:rPr>
          <w:spacing w:val="-5"/>
          <w:sz w:val="22"/>
          <w:szCs w:val="22"/>
        </w:rPr>
        <w:t xml:space="preserve"> </w:t>
      </w:r>
      <w:r>
        <w:rPr>
          <w:sz w:val="22"/>
          <w:szCs w:val="22"/>
        </w:rPr>
        <w:t>i</w:t>
      </w:r>
      <w:r>
        <w:rPr>
          <w:spacing w:val="-5"/>
          <w:sz w:val="22"/>
          <w:szCs w:val="22"/>
        </w:rPr>
        <w:t xml:space="preserve"> </w:t>
      </w:r>
      <w:r>
        <w:rPr>
          <w:sz w:val="22"/>
          <w:szCs w:val="22"/>
        </w:rPr>
        <w:t>a</w:t>
      </w:r>
      <w:r>
        <w:rPr>
          <w:spacing w:val="-5"/>
          <w:sz w:val="22"/>
          <w:szCs w:val="22"/>
        </w:rPr>
        <w:t xml:space="preserve"> </w:t>
      </w:r>
      <w:r>
        <w:rPr>
          <w:sz w:val="22"/>
          <w:szCs w:val="22"/>
        </w:rPr>
        <w:t>la</w:t>
      </w:r>
      <w:r>
        <w:rPr>
          <w:spacing w:val="-5"/>
          <w:sz w:val="22"/>
          <w:szCs w:val="22"/>
        </w:rPr>
        <w:t xml:space="preserve"> </w:t>
      </w:r>
      <w:r>
        <w:rPr>
          <w:sz w:val="22"/>
          <w:szCs w:val="22"/>
        </w:rPr>
        <w:t>Comissió</w:t>
      </w:r>
      <w:r>
        <w:rPr>
          <w:spacing w:val="-5"/>
          <w:sz w:val="22"/>
          <w:szCs w:val="22"/>
        </w:rPr>
        <w:t xml:space="preserve"> </w:t>
      </w:r>
      <w:r>
        <w:rPr>
          <w:sz w:val="22"/>
          <w:szCs w:val="22"/>
        </w:rPr>
        <w:t>de</w:t>
      </w:r>
      <w:r>
        <w:rPr>
          <w:spacing w:val="-5"/>
          <w:sz w:val="22"/>
          <w:szCs w:val="22"/>
        </w:rPr>
        <w:t xml:space="preserve"> </w:t>
      </w:r>
      <w:r>
        <w:rPr>
          <w:sz w:val="22"/>
          <w:szCs w:val="22"/>
        </w:rPr>
        <w:t>Medi Ambient de les Illes Balears, i publicar-los a la seu electrònica municipal d'acord amb la normativa de transparència.</w:t>
      </w:r>
    </w:p>
    <w:p>
      <w:pPr>
        <w:pStyle w:val="BodyText"/>
        <w:ind w:right="138"/>
        <w:rPr>
          <w:sz w:val="22"/>
          <w:szCs w:val="22"/>
        </w:rPr>
      </w:pPr>
      <w:r>
        <w:rPr>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Sr. Bennassar comenta que hi ha errades als organismes que es nomenen i sol·licita es revisi abans de donar tramitació.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bookmarkStart w:id="0" w:name="_Hlk234853072"/>
      <w:bookmarkEnd w:id="0"/>
      <w:r>
        <w:rPr>
          <w:bCs/>
          <w:color w:themeColor="text1" w:val="000000"/>
          <w:spacing w:val="-3"/>
          <w:sz w:val="22"/>
          <w:szCs w:val="22"/>
        </w:rPr>
        <w:t>Sotmesa a votació la proposta fou aprovada per unanimitat dels assistents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bookmarkStart w:id="1" w:name="_Hlk234853072"/>
      <w:bookmarkStart w:id="2" w:name="_Hlk234853072"/>
      <w:bookmarkEnd w:id="2"/>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
          <w:color w:themeColor="text1" w:val="000000"/>
          <w:spacing w:val="-3"/>
          <w:sz w:val="22"/>
          <w:szCs w:val="22"/>
        </w:rPr>
      </w:pPr>
      <w:r>
        <w:rPr>
          <w:b/>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
          <w:color w:themeColor="text1" w:val="000000"/>
          <w:spacing w:val="-3"/>
          <w:sz w:val="22"/>
          <w:szCs w:val="22"/>
        </w:rPr>
        <w:t xml:space="preserve">3.- EXPEDIENT 1176/2026. ADHESIÓ CONVENI ECOVIDRIO.- </w:t>
      </w:r>
      <w:r>
        <w:rPr>
          <w:bCs/>
          <w:color w:themeColor="text1" w:val="000000"/>
          <w:spacing w:val="-3"/>
          <w:sz w:val="22"/>
          <w:szCs w:val="22"/>
        </w:rPr>
        <w:t xml:space="preserve">La regidora Sra. Maria Nadal Vila explica el següent: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jc w:val="center"/>
        <w:textAlignment w:val="baseline"/>
        <w:rPr>
          <w:bCs/>
          <w:color w:themeColor="text1" w:val="000000"/>
          <w:spacing w:val="-3"/>
          <w:sz w:val="22"/>
          <w:szCs w:val="22"/>
        </w:rPr>
      </w:pPr>
      <w:r>
        <w:rPr>
          <w:bCs/>
          <w:color w:themeColor="text1" w:val="000000"/>
          <w:spacing w:val="-3"/>
          <w:sz w:val="22"/>
          <w:szCs w:val="22"/>
        </w:rPr>
        <w:t>PROPOSTA</w:t>
      </w:r>
    </w:p>
    <w:p>
      <w:pPr>
        <w:pStyle w:val="Normal"/>
        <w:tabs>
          <w:tab w:val="clear" w:pos="708"/>
          <w:tab w:val="left" w:pos="-720" w:leader="none"/>
        </w:tabs>
        <w:textAlignment w:val="baseline"/>
        <w:rPr>
          <w:b/>
          <w:color w:themeColor="text1" w:val="000000"/>
          <w:spacing w:val="-3"/>
          <w:sz w:val="22"/>
          <w:szCs w:val="22"/>
        </w:rPr>
      </w:pPr>
      <w:r>
        <w:rPr>
          <w:b/>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Donada la voluntat d'aquest Ajuntament d’ADHESIÓ 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CONVENI DE COL·LABORACIÓ SUBSCRIT ENTRE EL CONSELL INSULAR DE MALLORCA I ECOVIDRIO en relació al  SCRAP d'envasos de vidre gestionat per ECOVIDRIO</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Examinada la documentació que l'acompanya i de conformitat amb allò que s'ha fixat en l'article 22 de la Llei 7/1985, de 2 d'abril, reguladora de les Bases del Règim Local,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PROPÒS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PRIMER. Aprovar l’adhesió de l’Ajuntament d’Esporles al conveni de col·laboració entre el CIM i Ecovidrio en relació al SCRAP d’envasos de vidre gestionat per ecovidrio.</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SEGON. Donar trasllat de l’acord a Ecovidrio per a la seva signatura.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El Sr. Bennassar demana si els contenidors reservats als comerços també podran ser emprats per els ciutadans i la regidora Maria Nadal li respon que sí.</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Sotmesa a votació la proposta fou aprovada per unanimitat dels assistents</w:t>
      </w:r>
    </w:p>
    <w:p>
      <w:pPr>
        <w:pStyle w:val="Normal"/>
        <w:tabs>
          <w:tab w:val="clear" w:pos="708"/>
          <w:tab w:val="left" w:pos="-720" w:leader="none"/>
        </w:tabs>
        <w:textAlignment w:val="baseline"/>
        <w:rPr>
          <w:b/>
          <w:color w:themeColor="text1" w:val="000000"/>
          <w:spacing w:val="-3"/>
          <w:sz w:val="22"/>
          <w:szCs w:val="22"/>
        </w:rPr>
      </w:pPr>
      <w:r>
        <w:rPr>
          <w:b/>
          <w:color w:themeColor="text1" w:val="000000"/>
          <w:spacing w:val="-3"/>
          <w:sz w:val="22"/>
          <w:szCs w:val="22"/>
        </w:rPr>
      </w:r>
    </w:p>
    <w:p>
      <w:pPr>
        <w:pStyle w:val="Normal"/>
        <w:tabs>
          <w:tab w:val="clear" w:pos="708"/>
          <w:tab w:val="left" w:pos="-720" w:leader="none"/>
        </w:tabs>
        <w:textAlignment w:val="baseline"/>
        <w:rPr>
          <w:b/>
          <w:color w:themeColor="text1" w:val="000000"/>
          <w:spacing w:val="-3"/>
          <w:sz w:val="22"/>
          <w:szCs w:val="22"/>
        </w:rPr>
      </w:pPr>
      <w:r>
        <w:rPr>
          <w:b/>
          <w:color w:themeColor="text1" w:val="000000"/>
          <w:spacing w:val="-3"/>
          <w:sz w:val="22"/>
          <w:szCs w:val="22"/>
        </w:rPr>
      </w:r>
    </w:p>
    <w:p>
      <w:pPr>
        <w:pStyle w:val="Normal"/>
        <w:tabs>
          <w:tab w:val="clear" w:pos="708"/>
          <w:tab w:val="left" w:pos="-720" w:leader="none"/>
        </w:tabs>
        <w:textAlignment w:val="baseline"/>
        <w:rPr>
          <w:b/>
          <w:color w:themeColor="text1" w:val="000000"/>
          <w:spacing w:val="-3"/>
          <w:sz w:val="22"/>
          <w:szCs w:val="22"/>
        </w:rPr>
      </w:pPr>
      <w:r>
        <w:rPr>
          <w:b/>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
          <w:color w:themeColor="text1" w:val="000000"/>
          <w:spacing w:val="-3"/>
          <w:sz w:val="22"/>
          <w:szCs w:val="22"/>
        </w:rPr>
        <w:t xml:space="preserve">4.- EXPEDIENT 1240/2026. DONAR COMPTE DE L'APROVACIÓ DEL DECRET 397/2026 QUE DECLARA LA SITUACIÓ D'EMERGÈNCIA SANITÀRIA I AMBIENTAL DERIVADA DEL COL·LAPSE DE LA XARXA DE SANEJAMENT I DE L'ABOCAMENT D'AIGÜES RESIDUALS AL TORRENT MUNICIPAL I A HABITATGES PARTICULARS D'ESPORLES.- </w:t>
      </w:r>
      <w:r>
        <w:rPr>
          <w:bCs/>
          <w:color w:themeColor="text1" w:val="000000"/>
          <w:spacing w:val="-3"/>
          <w:sz w:val="22"/>
          <w:szCs w:val="22"/>
        </w:rPr>
        <w:t xml:space="preserve">La regidora Sra. Maria Nadal Vila explica el següent: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jc w:val="center"/>
        <w:textAlignment w:val="baseline"/>
        <w:rPr>
          <w:bCs/>
          <w:color w:themeColor="text1" w:val="000000"/>
          <w:spacing w:val="-3"/>
          <w:sz w:val="22"/>
          <w:szCs w:val="22"/>
        </w:rPr>
      </w:pPr>
      <w:r>
        <w:rPr>
          <w:bCs/>
          <w:color w:themeColor="text1" w:val="000000"/>
          <w:spacing w:val="-3"/>
          <w:sz w:val="22"/>
          <w:szCs w:val="22"/>
        </w:rPr>
        <w:t>DECRET DE BATLIA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ANTECEDENTS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I.</w:t>
        <w:tab/>
        <w:t>Que el Departament de Medi Ambient de l'Ajuntament d'Esporles ha emès, amb data d'avui, informe tècnic d'emergència en el qual es documenta el col·lapse de la xarxa de sanejament municipal, amb tres punts actius d'abocament d'aigües residuals al llit del torrent i retorn de les mateixes a l'interior d'habitatges particulars.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II.</w:t>
        <w:tab/>
        <w:t>Que la situació descrita suposa un risc immediat i greu per a la salut pública de les persones residents als immobles afectats, així com un impacte ambiental directe sobre el Domini Públic Hidràulic.</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III.</w:t>
        <w:tab/>
        <w:t>Que la solució tècnica proposada consisteix en la instal·lació d'una canonada provisional paral·lela al llit del torrent que canalitzi els abocaments actius fins a l'escomesa de sanejament existent, amb creuament del curs fluvial.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IV.</w:t>
        <w:tab/>
        <w:t>Que d'acord amb l'article 21.1.m) de la Llei 7/1985, de 2 d'abril, Reguladora de les Bases del Règim Local, el Batle pot adoptar personalment, i sota la seva responsabilitat, les mesures necessàries i adequades en cas de catàstrofe o calamitats públiques, donant compte immediat al Ple.</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FONAMENTS DE DRET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w:t>
      </w:r>
      <w:r>
        <w:rPr>
          <w:bCs/>
          <w:color w:themeColor="text1" w:val="000000"/>
          <w:spacing w:val="-3"/>
          <w:sz w:val="22"/>
          <w:szCs w:val="22"/>
        </w:rPr>
        <w:tab/>
        <w:t>Art. 21.1.m) Llei 7/1985, RBRL: Competència del Batle per a actuacions d'emergència.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w:t>
      </w:r>
      <w:r>
        <w:rPr>
          <w:bCs/>
          <w:color w:themeColor="text1" w:val="000000"/>
          <w:spacing w:val="-3"/>
          <w:sz w:val="22"/>
          <w:szCs w:val="22"/>
        </w:rPr>
        <w:tab/>
        <w:t>Art. 120 Llei 9/2017, de 8 de novembre, de Contractes del Sector Públic (LCSP): Tramitació d'emergència.</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w:t>
      </w:r>
      <w:r>
        <w:rPr>
          <w:bCs/>
          <w:color w:themeColor="text1" w:val="000000"/>
          <w:spacing w:val="-3"/>
          <w:sz w:val="22"/>
          <w:szCs w:val="22"/>
        </w:rPr>
        <w:tab/>
        <w:t>Art. 126 i 127 Reial Decret Legislatiu 1/2001 (TRLA): Règim de protecció del Domini Públic Hidràulic.</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w:t>
      </w:r>
      <w:r>
        <w:rPr>
          <w:bCs/>
          <w:color w:themeColor="text1" w:val="000000"/>
          <w:spacing w:val="-3"/>
          <w:sz w:val="22"/>
          <w:szCs w:val="22"/>
        </w:rPr>
        <w:tab/>
        <w:t>Decret 34/2014, de 1 d'agost, del GOIB: Pla de sanejament i depuració de les Illes Balears.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w:t>
      </w:r>
      <w:r>
        <w:rPr>
          <w:bCs/>
          <w:color w:themeColor="text1" w:val="000000"/>
          <w:spacing w:val="-3"/>
          <w:sz w:val="22"/>
          <w:szCs w:val="22"/>
        </w:rPr>
        <w:tab/>
        <w:t>Art. 56 Reglament del Domini Públic Hidràulic (RDPH): Actuacions urgents en zona de policia de lleres.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 xml:space="preserve"> </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RESOLC</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1.</w:t>
        <w:tab/>
        <w:t>Declarar la situació d'emergència sanitària i ambiental derivada del col·lapse de la xarxa de sanejament i de l'abocament d'aigües residuals al torrent municipal i a habitatges particulars d'Esporles.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2.</w:t>
        <w:tab/>
        <w:t>Autoritzar l'execució immediata de les obres de canalització provisional descrites a l'Informe Tècnic d'Emergència, consistent en la instal·lació d'una canonada paral·lela al llit del torrent i el seu creuament fins a l'escomesa de sanejament existent.</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3.</w:t>
        <w:tab/>
        <w:t>Autoritzar la contractació d'emergència de les obres i subministraments necessaris per a l'execució de les mesures anteriors, d'acord amb l'article 120 de la Llei 9/2017, LCSP, prescindint dels tràmits ordinaris de licitació.</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4.</w:t>
        <w:tab/>
        <w:t>Ordenar al Departament de Medi Ambient que remeti comunicació d'emergència, de manera immediata, a l'Agència Balear de l'Aigua i de la Qualitat Ambiental (ABH) i a la Conselleria de Medi Ambient del Govern de les Illes Balears, notificant l'incident i les actuacions aprovades.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5.</w:t>
        <w:tab/>
        <w:t>Comunicar la present resolució al Ple de l'Ajuntament en la primera sessió que es celebri, als efectes de ratificació, d'acord amb la normativa de règim local.</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t>6.</w:t>
        <w:tab/>
        <w:t>Notificar el present Decret als serveis municipals afectats, als habitants dels immobles afectats i a les administracions sectorials competents.</w:t>
      </w:r>
    </w:p>
    <w:p>
      <w:pPr>
        <w:pStyle w:val="Normal"/>
        <w:tabs>
          <w:tab w:val="clear" w:pos="708"/>
          <w:tab w:val="left" w:pos="-720" w:leader="none"/>
        </w:tabs>
        <w:textAlignment w:val="baseline"/>
        <w:rPr>
          <w:bCs/>
          <w:color w:themeColor="text1" w:val="000000"/>
          <w:spacing w:val="-3"/>
          <w:sz w:val="22"/>
          <w:szCs w:val="22"/>
        </w:rPr>
      </w:pPr>
      <w:r>
        <w:rPr>
          <w:bCs/>
          <w:color w:themeColor="text1" w:val="000000"/>
          <w:spacing w:val="-3"/>
          <w:sz w:val="22"/>
          <w:szCs w:val="22"/>
        </w:rPr>
      </w:r>
    </w:p>
    <w:p>
      <w:pPr>
        <w:pStyle w:val="Normal"/>
        <w:tabs>
          <w:tab w:val="clear" w:pos="708"/>
          <w:tab w:val="left" w:pos="-720" w:leader="none"/>
        </w:tabs>
        <w:textAlignment w:val="baseline"/>
        <w:rPr>
          <w:color w:themeColor="text1" w:val="000000"/>
          <w:spacing w:val="-3"/>
          <w:sz w:val="22"/>
          <w:szCs w:val="22"/>
        </w:rPr>
      </w:pPr>
      <w:r>
        <w:rPr>
          <w:color w:themeColor="text1" w:val="000000"/>
          <w:spacing w:val="-3"/>
          <w:sz w:val="22"/>
          <w:szCs w:val="22"/>
        </w:rPr>
        <w:t>La corporació es dona per assabentada</w:t>
      </w:r>
    </w:p>
    <w:p>
      <w:pPr>
        <w:pStyle w:val="Normal"/>
        <w:textAlignment w:val="baseline"/>
        <w:rPr>
          <w:sz w:val="22"/>
          <w:szCs w:val="22"/>
        </w:rPr>
      </w:pPr>
      <w:r>
        <w:rPr>
          <w:sz w:val="22"/>
          <w:szCs w:val="22"/>
        </w:rPr>
      </w:r>
    </w:p>
    <w:p>
      <w:pPr>
        <w:pStyle w:val="Normal"/>
        <w:textAlignment w:val="baseline"/>
        <w:rPr>
          <w:sz w:val="22"/>
          <w:szCs w:val="22"/>
        </w:rPr>
      </w:pPr>
      <w:r>
        <w:rPr>
          <w:sz w:val="22"/>
          <w:szCs w:val="22"/>
        </w:rPr>
        <w:t>El Sr. Bennassar demana ampliació de la informació continguda a l’informe tècnic.</w:t>
      </w:r>
    </w:p>
    <w:p>
      <w:pPr>
        <w:pStyle w:val="Normal"/>
        <w:textAlignment w:val="baseline"/>
        <w:rPr>
          <w:sz w:val="22"/>
          <w:szCs w:val="22"/>
        </w:rPr>
      </w:pPr>
      <w:r>
        <w:rPr>
          <w:sz w:val="22"/>
          <w:szCs w:val="22"/>
        </w:rPr>
      </w:r>
    </w:p>
    <w:p>
      <w:pPr>
        <w:pStyle w:val="Normal"/>
        <w:textAlignment w:val="baseline"/>
        <w:rPr>
          <w:sz w:val="22"/>
          <w:szCs w:val="22"/>
        </w:rPr>
      </w:pPr>
      <w:r>
        <w:rPr>
          <w:sz w:val="22"/>
          <w:szCs w:val="22"/>
        </w:rPr>
      </w:r>
    </w:p>
    <w:p>
      <w:pPr>
        <w:pStyle w:val="Normal"/>
        <w:textAlignment w:val="baseline"/>
        <w:rPr>
          <w:sz w:val="22"/>
          <w:szCs w:val="22"/>
        </w:rPr>
      </w:pPr>
      <w:r>
        <w:rPr>
          <w:sz w:val="22"/>
          <w:szCs w:val="22"/>
        </w:rPr>
      </w:r>
    </w:p>
    <w:p>
      <w:pPr>
        <w:pStyle w:val="Normal"/>
        <w:textAlignment w:val="baseline"/>
        <w:rPr>
          <w:sz w:val="22"/>
          <w:szCs w:val="22"/>
        </w:rPr>
      </w:pPr>
      <w:r>
        <w:rPr>
          <w:sz w:val="22"/>
          <w:szCs w:val="22"/>
        </w:rPr>
      </w:r>
    </w:p>
    <w:p>
      <w:pPr>
        <w:pStyle w:val="Normal"/>
        <w:textAlignment w:val="baseline"/>
        <w:rPr>
          <w:sz w:val="22"/>
          <w:szCs w:val="22"/>
        </w:rPr>
      </w:pPr>
      <w:r>
        <w:rPr>
          <w:sz w:val="22"/>
          <w:szCs w:val="22"/>
        </w:rPr>
      </w:r>
    </w:p>
    <w:p>
      <w:pPr>
        <w:pStyle w:val="Normal"/>
        <w:textAlignment w:val="baseline"/>
        <w:rPr>
          <w:sz w:val="22"/>
          <w:szCs w:val="22"/>
        </w:rPr>
      </w:pPr>
      <w:r>
        <w:rPr>
          <w:sz w:val="22"/>
          <w:szCs w:val="22"/>
        </w:rPr>
      </w:r>
    </w:p>
    <w:p>
      <w:pPr>
        <w:pStyle w:val="Normal"/>
        <w:textAlignment w:val="baseline"/>
        <w:rPr>
          <w:sz w:val="22"/>
          <w:szCs w:val="22"/>
        </w:rPr>
      </w:pPr>
      <w:r>
        <w:rPr>
          <w:sz w:val="22"/>
          <w:szCs w:val="22"/>
        </w:rPr>
        <w:t xml:space="preserve">En relación al informe sobre el atasco de la red de saneamiento y vertido de aguas residuales del 21 de mayo de 2026, presentado en el Pleno de ayer. Técnico: Tomeu Bauza Martorell, Tecnico de Medi Ambiente  </w:t>
      </w:r>
    </w:p>
    <w:p>
      <w:pPr>
        <w:pStyle w:val="Normal"/>
        <w:textAlignment w:val="baseline"/>
        <w:rPr>
          <w:sz w:val="22"/>
          <w:szCs w:val="22"/>
        </w:rPr>
      </w:pPr>
      <w:r>
        <w:rPr>
          <w:sz w:val="22"/>
          <w:szCs w:val="22"/>
        </w:rPr>
      </w:r>
    </w:p>
    <w:p>
      <w:pPr>
        <w:pStyle w:val="Normal"/>
        <w:textAlignment w:val="baseline"/>
        <w:rPr>
          <w:sz w:val="22"/>
          <w:szCs w:val="22"/>
        </w:rPr>
      </w:pPr>
      <w:r>
        <w:rPr>
          <w:sz w:val="22"/>
          <w:szCs w:val="22"/>
        </w:rPr>
        <w:t>Exponemos:</w:t>
      </w:r>
    </w:p>
    <w:p>
      <w:pPr>
        <w:pStyle w:val="Normal"/>
        <w:textAlignment w:val="baseline"/>
        <w:rPr>
          <w:sz w:val="22"/>
          <w:szCs w:val="22"/>
        </w:rPr>
      </w:pPr>
      <w:r>
        <w:rPr>
          <w:sz w:val="22"/>
          <w:szCs w:val="22"/>
        </w:rPr>
        <w:t xml:space="preserve"> </w:t>
      </w:r>
    </w:p>
    <w:p>
      <w:pPr>
        <w:pStyle w:val="Normal"/>
        <w:textAlignment w:val="baseline"/>
        <w:rPr>
          <w:sz w:val="22"/>
          <w:szCs w:val="22"/>
        </w:rPr>
      </w:pPr>
      <w:r>
        <w:rPr>
          <w:sz w:val="22"/>
          <w:szCs w:val="22"/>
        </w:rPr>
        <w:t xml:space="preserve">• </w:t>
      </w:r>
      <w:r>
        <w:rPr>
          <w:sz w:val="22"/>
          <w:szCs w:val="22"/>
        </w:rPr>
        <w:t xml:space="preserve">No se indica desde que fechas se produce dicho vertido. </w:t>
      </w:r>
    </w:p>
    <w:p>
      <w:pPr>
        <w:pStyle w:val="Normal"/>
        <w:textAlignment w:val="baseline"/>
        <w:rPr>
          <w:sz w:val="22"/>
          <w:szCs w:val="22"/>
        </w:rPr>
      </w:pPr>
      <w:r>
        <w:rPr>
          <w:sz w:val="22"/>
          <w:szCs w:val="22"/>
        </w:rPr>
        <w:t xml:space="preserve">• </w:t>
      </w:r>
      <w:r>
        <w:rPr>
          <w:sz w:val="22"/>
          <w:szCs w:val="22"/>
        </w:rPr>
        <w:t xml:space="preserve">No indica fechas y horas de vertido siguientes. </w:t>
      </w:r>
    </w:p>
    <w:p>
      <w:pPr>
        <w:pStyle w:val="Normal"/>
        <w:textAlignment w:val="baseline"/>
        <w:rPr>
          <w:sz w:val="22"/>
          <w:szCs w:val="22"/>
        </w:rPr>
      </w:pPr>
      <w:r>
        <w:rPr>
          <w:sz w:val="22"/>
          <w:szCs w:val="22"/>
        </w:rPr>
        <w:t xml:space="preserve">• </w:t>
      </w:r>
      <w:r>
        <w:rPr>
          <w:sz w:val="22"/>
          <w:szCs w:val="22"/>
        </w:rPr>
        <w:t xml:space="preserve">No indica si son puntuales o de forma continua </w:t>
      </w:r>
    </w:p>
    <w:p>
      <w:pPr>
        <w:pStyle w:val="Normal"/>
        <w:textAlignment w:val="baseline"/>
        <w:rPr>
          <w:sz w:val="22"/>
          <w:szCs w:val="22"/>
        </w:rPr>
      </w:pPr>
      <w:r>
        <w:rPr>
          <w:sz w:val="22"/>
          <w:szCs w:val="22"/>
        </w:rPr>
        <w:t xml:space="preserve">• </w:t>
      </w:r>
      <w:r>
        <w:rPr>
          <w:sz w:val="22"/>
          <w:szCs w:val="22"/>
        </w:rPr>
        <w:t xml:space="preserve">No indica si se han realizado mantenimientos en dicha red de saneamiento </w:t>
      </w:r>
    </w:p>
    <w:p>
      <w:pPr>
        <w:pStyle w:val="Normal"/>
        <w:textAlignment w:val="baseline"/>
        <w:rPr>
          <w:sz w:val="22"/>
          <w:szCs w:val="22"/>
        </w:rPr>
      </w:pPr>
      <w:r>
        <w:rPr>
          <w:sz w:val="22"/>
          <w:szCs w:val="22"/>
        </w:rPr>
        <w:t xml:space="preserve">• </w:t>
      </w:r>
      <w:r>
        <w:rPr>
          <w:sz w:val="22"/>
          <w:szCs w:val="22"/>
        </w:rPr>
        <w:t xml:space="preserve">No indica si se han realizado inspecciones CCTV, ni limpieza del tramo.  </w:t>
      </w:r>
    </w:p>
    <w:p>
      <w:pPr>
        <w:pStyle w:val="Normal"/>
        <w:textAlignment w:val="baseline"/>
        <w:rPr>
          <w:sz w:val="22"/>
          <w:szCs w:val="22"/>
        </w:rPr>
      </w:pPr>
      <w:r>
        <w:rPr>
          <w:sz w:val="22"/>
          <w:szCs w:val="22"/>
        </w:rPr>
      </w:r>
    </w:p>
    <w:p>
      <w:pPr>
        <w:pStyle w:val="Normal"/>
        <w:textAlignment w:val="baseline"/>
        <w:rPr>
          <w:sz w:val="22"/>
          <w:szCs w:val="22"/>
        </w:rPr>
      </w:pPr>
      <w:r>
        <w:rPr>
          <w:sz w:val="22"/>
          <w:szCs w:val="22"/>
        </w:rPr>
        <w:t xml:space="preserve">Solicitamos: </w:t>
      </w:r>
    </w:p>
    <w:p>
      <w:pPr>
        <w:pStyle w:val="Normal"/>
        <w:textAlignment w:val="baseline"/>
        <w:rPr>
          <w:sz w:val="22"/>
          <w:szCs w:val="22"/>
        </w:rPr>
      </w:pPr>
      <w:r>
        <w:rPr>
          <w:sz w:val="22"/>
          <w:szCs w:val="22"/>
        </w:rPr>
      </w:r>
    </w:p>
    <w:p>
      <w:pPr>
        <w:pStyle w:val="Normal"/>
        <w:textAlignment w:val="baseline"/>
        <w:rPr>
          <w:sz w:val="22"/>
          <w:szCs w:val="22"/>
        </w:rPr>
      </w:pPr>
      <w:r>
        <w:rPr>
          <w:sz w:val="22"/>
          <w:szCs w:val="22"/>
        </w:rPr>
        <w:t xml:space="preserve">• </w:t>
      </w:r>
      <w:r>
        <w:rPr>
          <w:sz w:val="22"/>
          <w:szCs w:val="22"/>
        </w:rPr>
        <w:t xml:space="preserve">Antes de realizar cualquier tipo de obra, se precisa conocer la situación real de la red de saneamiento y proceder según datos objetivos. </w:t>
      </w:r>
    </w:p>
    <w:p>
      <w:pPr>
        <w:pStyle w:val="Normal"/>
        <w:textAlignment w:val="baseline"/>
        <w:rPr>
          <w:sz w:val="22"/>
          <w:szCs w:val="22"/>
        </w:rPr>
      </w:pPr>
      <w:r>
        <w:rPr>
          <w:sz w:val="22"/>
          <w:szCs w:val="22"/>
        </w:rPr>
        <w:t xml:space="preserve">• </w:t>
      </w:r>
      <w:r>
        <w:rPr>
          <w:sz w:val="22"/>
          <w:szCs w:val="22"/>
        </w:rPr>
        <w:t xml:space="preserve">Para ello, realizar una inspección mediante CCTV y confirmar si es un simple atasco o bien una rotura del tubo, confirmando el punto exacto del mismo </w:t>
      </w:r>
    </w:p>
    <w:p>
      <w:pPr>
        <w:pStyle w:val="Normal"/>
        <w:textAlignment w:val="baseline"/>
        <w:rPr>
          <w:sz w:val="22"/>
          <w:szCs w:val="22"/>
        </w:rPr>
      </w:pPr>
      <w:r>
        <w:rPr>
          <w:sz w:val="22"/>
          <w:szCs w:val="22"/>
        </w:rPr>
        <w:t xml:space="preserve">• </w:t>
      </w:r>
      <w:r>
        <w:rPr>
          <w:sz w:val="22"/>
          <w:szCs w:val="22"/>
        </w:rPr>
        <w:t xml:space="preserve">Conocer datos el mantenimiento realizado en la red de saneamiento en estos últimos 4 años. </w:t>
      </w:r>
    </w:p>
    <w:p>
      <w:pPr>
        <w:pStyle w:val="Normal"/>
        <w:textAlignment w:val="baseline"/>
        <w:rPr>
          <w:sz w:val="22"/>
          <w:szCs w:val="22"/>
        </w:rPr>
      </w:pPr>
      <w:r>
        <w:rPr>
          <w:sz w:val="22"/>
          <w:szCs w:val="22"/>
        </w:rPr>
      </w:r>
    </w:p>
    <w:p>
      <w:pPr>
        <w:pStyle w:val="Normal"/>
        <w:textAlignment w:val="baseline"/>
        <w:rPr>
          <w:sz w:val="22"/>
          <w:szCs w:val="22"/>
        </w:rPr>
      </w:pPr>
      <w:r>
        <w:rPr>
          <w:sz w:val="22"/>
          <w:szCs w:val="22"/>
        </w:rPr>
      </w:r>
    </w:p>
    <w:p>
      <w:pPr>
        <w:pStyle w:val="Normal"/>
        <w:textAlignment w:val="baseline"/>
        <w:rPr>
          <w:sz w:val="22"/>
          <w:szCs w:val="22"/>
        </w:rPr>
      </w:pPr>
      <w:r>
        <w:rPr>
          <w:sz w:val="22"/>
          <w:szCs w:val="22"/>
        </w:rPr>
        <w:t xml:space="preserve"> </w:t>
      </w:r>
      <w:r>
        <w:rPr>
          <w:sz w:val="22"/>
          <w:szCs w:val="22"/>
        </w:rPr>
        <w:t>L’equip de govern es compromet a sol·licitar-la i passar-la a l’oposició.</w:t>
      </w:r>
    </w:p>
    <w:p>
      <w:pPr>
        <w:pStyle w:val="Normal"/>
        <w:textAlignment w:val="baseline"/>
        <w:rPr>
          <w:sz w:val="22"/>
          <w:szCs w:val="22"/>
        </w:rPr>
      </w:pPr>
      <w:r>
        <w:rPr>
          <w:sz w:val="22"/>
          <w:szCs w:val="22"/>
        </w:rPr>
      </w:r>
    </w:p>
    <w:p>
      <w:pPr>
        <w:pStyle w:val="Normal"/>
        <w:tabs>
          <w:tab w:val="clear" w:pos="708"/>
          <w:tab w:val="left" w:pos="-720" w:leader="none"/>
        </w:tabs>
        <w:textAlignment w:val="baseline"/>
        <w:rPr>
          <w:sz w:val="22"/>
          <w:szCs w:val="22"/>
        </w:rPr>
      </w:pPr>
      <w:hyperlink r:id="rId2">
        <w:bookmarkStart w:id="3" w:name="_Hlk182221766"/>
        <w:bookmarkEnd w:id="3"/>
        <w:r>
          <w:rPr>
            <w:rStyle w:val="Style2"/>
            <w:sz w:val="22"/>
            <w:szCs w:val="22"/>
          </w:rPr>
          <w:tab/>
          <w:t>Un cop examinats els punts assenyalats a l’ordre del dia, essent les vint-i una hores i trenta minuts el Sr. batle aixecà la sessió, i per fer-hi constar el que s’hi ha tractat, jo la secretària en don fe, i amb el seu Vist-i-plau estenc la present Acta al lloc i la data assenyalats a l’encapçalament.</w:t>
        </w:r>
      </w:hyperlink>
    </w:p>
    <w:p>
      <w:pPr>
        <w:pStyle w:val="Normal"/>
        <w:tabs>
          <w:tab w:val="clear" w:pos="708"/>
          <w:tab w:val="left" w:pos="-720" w:leader="none"/>
        </w:tabs>
        <w:textAlignment w:val="baseline"/>
        <w:rPr>
          <w:color w:themeColor="text1" w:val="000000"/>
          <w:sz w:val="22"/>
          <w:szCs w:val="22"/>
        </w:rPr>
      </w:pPr>
      <w:r>
        <w:rPr>
          <w:color w:themeColor="text1" w:val="000000"/>
          <w:sz w:val="22"/>
          <w:szCs w:val="22"/>
        </w:rPr>
      </w:r>
    </w:p>
    <w:p>
      <w:pPr>
        <w:pStyle w:val="Normal"/>
        <w:tabs>
          <w:tab w:val="clear" w:pos="708"/>
          <w:tab w:val="left" w:pos="-720" w:leader="none"/>
        </w:tabs>
        <w:textAlignment w:val="baseline"/>
        <w:rPr>
          <w:color w:themeColor="text1" w:val="000000"/>
          <w:sz w:val="22"/>
          <w:szCs w:val="22"/>
        </w:rPr>
      </w:pPr>
      <w:hyperlink r:id="rId3">
        <w:r>
          <w:rPr>
            <w:rStyle w:val="Style2"/>
            <w:color w:themeColor="text1" w:val="000000"/>
            <w:spacing w:val="-3"/>
            <w:sz w:val="22"/>
            <w:szCs w:val="22"/>
          </w:rPr>
          <w:tab/>
        </w:r>
      </w:hyperlink>
    </w:p>
    <w:p>
      <w:pPr>
        <w:pStyle w:val="Normal"/>
        <w:tabs>
          <w:tab w:val="clear" w:pos="708"/>
          <w:tab w:val="left" w:pos="-720" w:leader="none"/>
        </w:tabs>
        <w:textAlignment w:val="baseline"/>
        <w:rPr>
          <w:color w:themeColor="text1" w:val="000000"/>
          <w:sz w:val="22"/>
          <w:szCs w:val="22"/>
        </w:rPr>
      </w:pPr>
      <w:hyperlink r:id="rId4">
        <w:r>
          <w:rPr>
            <w:rStyle w:val="Style2"/>
            <w:color w:themeColor="text1" w:val="000000"/>
            <w:spacing w:val="-3"/>
            <w:sz w:val="22"/>
            <w:szCs w:val="22"/>
          </w:rPr>
          <w:t xml:space="preserve">La secretària </w:t>
          <w:tab/>
          <w:tab/>
          <w:t>l</w:t>
          <w:tab/>
          <w:tab/>
          <w:tab/>
          <w:tab/>
          <w:tab/>
          <w:t>Vist i plau</w:t>
        </w:r>
      </w:hyperlink>
    </w:p>
    <w:p>
      <w:pPr>
        <w:pStyle w:val="Normal"/>
        <w:tabs>
          <w:tab w:val="clear" w:pos="708"/>
          <w:tab w:val="left" w:pos="-720" w:leader="none"/>
        </w:tabs>
        <w:textAlignment w:val="baseline"/>
        <w:rPr>
          <w:color w:themeColor="text1" w:val="000000"/>
          <w:sz w:val="22"/>
          <w:szCs w:val="22"/>
        </w:rPr>
      </w:pPr>
      <w:hyperlink r:id="rId5">
        <w:r>
          <w:rPr>
            <w:rStyle w:val="Style2"/>
            <w:color w:themeColor="text1" w:val="000000"/>
            <w:spacing w:val="-3"/>
            <w:sz w:val="22"/>
            <w:szCs w:val="22"/>
          </w:rPr>
          <w:tab/>
          <w:tab/>
          <w:tab/>
          <w:tab/>
          <w:tab/>
          <w:tab/>
          <w:tab/>
          <w:tab/>
          <w:t xml:space="preserve">  El batle</w:t>
          <w:tab/>
        </w:r>
      </w:hyperlink>
    </w:p>
    <w:p>
      <w:pPr>
        <w:pStyle w:val="Normal"/>
        <w:tabs>
          <w:tab w:val="clear" w:pos="708"/>
          <w:tab w:val="left" w:pos="-720" w:leader="none"/>
        </w:tabs>
        <w:textAlignment w:val="baseline"/>
        <w:rPr>
          <w:color w:themeColor="text1" w:val="000000"/>
          <w:sz w:val="22"/>
          <w:szCs w:val="22"/>
        </w:rPr>
      </w:pPr>
      <w:r>
        <w:rPr>
          <w:color w:themeColor="text1" w:val="000000"/>
          <w:sz w:val="22"/>
          <w:szCs w:val="22"/>
        </w:rPr>
      </w:r>
    </w:p>
    <w:sectPr>
      <w:type w:val="nextPage"/>
      <w:pgSz w:w="11906" w:h="16838"/>
      <w:pgMar w:left="1275" w:right="1275" w:gutter="0" w:header="0" w:top="176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Narrow">
    <w:charset w:val="00"/>
    <w:family w:val="swiss"/>
    <w:pitch w:val="variable"/>
  </w:font>
  <w:font w:name="Cambria">
    <w:charset w:val="00"/>
    <w:family w:val="swiss"/>
    <w:pitch w:val="variable"/>
  </w:font>
  <w:font w:name="Tahoma">
    <w:charset w:val="00"/>
    <w:family w:val="swiss"/>
    <w:pitch w:val="variable"/>
  </w:font>
  <w:font w:name="Liberation Sans">
    <w:altName w:val="Arial"/>
    <w:charset w:val="00"/>
    <w:family w:val="swiss"/>
    <w:pitch w:val="variable"/>
  </w:font>
  <w:font w:name="Arial MT">
    <w:charset w:val="00"/>
    <w:family w:val="swiss"/>
    <w:pitch w:val="variable"/>
  </w:font>
  <w:font w:name="OpenSymbol">
    <w:altName w:val="Arial Unicode MS"/>
    <w:charset w:val="02"/>
    <w:family w:val="auto"/>
    <w:pitch w:val="default"/>
  </w:font>
  <w:font w:name="Verdana">
    <w:charset w:val="00"/>
    <w:family w:val="swiss"/>
    <w:pitch w:val="variable"/>
  </w:font>
  <w:font w:name="Open Sans">
    <w:charset w:val="00"/>
    <w:family w:val="swiss"/>
    <w:pitch w:val="variable"/>
  </w:font>
  <w:font w:name="Calibri">
    <w:charset w:val="00"/>
    <w:family w:val="swiss"/>
    <w:pitch w:val="variable"/>
  </w:font>
  <w:font w:name="Arial Rounded MT Bold">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2" w:hanging="222"/>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583" w:hanging="222"/>
      </w:pPr>
      <w:rPr>
        <w:rFonts w:ascii="Symbol" w:hAnsi="Symbol" w:cs="Symbol" w:hint="default"/>
        <w:lang w:val="ca-ES" w:eastAsia="en-US" w:bidi="ar-SA"/>
      </w:rPr>
    </w:lvl>
    <w:lvl w:ilvl="2">
      <w:start w:val="0"/>
      <w:numFmt w:val="bullet"/>
      <w:lvlText w:val=""/>
      <w:lvlJc w:val="left"/>
      <w:pPr>
        <w:tabs>
          <w:tab w:val="num" w:pos="0"/>
        </w:tabs>
        <w:ind w:left="2446" w:hanging="222"/>
      </w:pPr>
      <w:rPr>
        <w:rFonts w:ascii="Symbol" w:hAnsi="Symbol" w:cs="Symbol" w:hint="default"/>
        <w:lang w:val="ca-ES" w:eastAsia="en-US" w:bidi="ar-SA"/>
      </w:rPr>
    </w:lvl>
    <w:lvl w:ilvl="3">
      <w:start w:val="0"/>
      <w:numFmt w:val="bullet"/>
      <w:lvlText w:val=""/>
      <w:lvlJc w:val="left"/>
      <w:pPr>
        <w:tabs>
          <w:tab w:val="num" w:pos="0"/>
        </w:tabs>
        <w:ind w:left="3310" w:hanging="222"/>
      </w:pPr>
      <w:rPr>
        <w:rFonts w:ascii="Symbol" w:hAnsi="Symbol" w:cs="Symbol" w:hint="default"/>
        <w:lang w:val="ca-ES" w:eastAsia="en-US" w:bidi="ar-SA"/>
      </w:rPr>
    </w:lvl>
    <w:lvl w:ilvl="4">
      <w:start w:val="0"/>
      <w:numFmt w:val="bullet"/>
      <w:lvlText w:val=""/>
      <w:lvlJc w:val="left"/>
      <w:pPr>
        <w:tabs>
          <w:tab w:val="num" w:pos="0"/>
        </w:tabs>
        <w:ind w:left="4173" w:hanging="222"/>
      </w:pPr>
      <w:rPr>
        <w:rFonts w:ascii="Symbol" w:hAnsi="Symbol" w:cs="Symbol" w:hint="default"/>
        <w:lang w:val="ca-ES" w:eastAsia="en-US" w:bidi="ar-SA"/>
      </w:rPr>
    </w:lvl>
    <w:lvl w:ilvl="5">
      <w:start w:val="0"/>
      <w:numFmt w:val="bullet"/>
      <w:lvlText w:val=""/>
      <w:lvlJc w:val="left"/>
      <w:pPr>
        <w:tabs>
          <w:tab w:val="num" w:pos="0"/>
        </w:tabs>
        <w:ind w:left="5037" w:hanging="222"/>
      </w:pPr>
      <w:rPr>
        <w:rFonts w:ascii="Symbol" w:hAnsi="Symbol" w:cs="Symbol" w:hint="default"/>
        <w:lang w:val="ca-ES" w:eastAsia="en-US" w:bidi="ar-SA"/>
      </w:rPr>
    </w:lvl>
    <w:lvl w:ilvl="6">
      <w:start w:val="0"/>
      <w:numFmt w:val="bullet"/>
      <w:lvlText w:val=""/>
      <w:lvlJc w:val="left"/>
      <w:pPr>
        <w:tabs>
          <w:tab w:val="num" w:pos="0"/>
        </w:tabs>
        <w:ind w:left="5900" w:hanging="222"/>
      </w:pPr>
      <w:rPr>
        <w:rFonts w:ascii="Symbol" w:hAnsi="Symbol" w:cs="Symbol" w:hint="default"/>
        <w:lang w:val="ca-ES" w:eastAsia="en-US" w:bidi="ar-SA"/>
      </w:rPr>
    </w:lvl>
    <w:lvl w:ilvl="7">
      <w:start w:val="0"/>
      <w:numFmt w:val="bullet"/>
      <w:lvlText w:val=""/>
      <w:lvlJc w:val="left"/>
      <w:pPr>
        <w:tabs>
          <w:tab w:val="num" w:pos="0"/>
        </w:tabs>
        <w:ind w:left="6763" w:hanging="222"/>
      </w:pPr>
      <w:rPr>
        <w:rFonts w:ascii="Symbol" w:hAnsi="Symbol" w:cs="Symbol" w:hint="default"/>
        <w:lang w:val="ca-ES" w:eastAsia="en-US" w:bidi="ar-SA"/>
      </w:rPr>
    </w:lvl>
    <w:lvl w:ilvl="8">
      <w:start w:val="0"/>
      <w:numFmt w:val="bullet"/>
      <w:lvlText w:val=""/>
      <w:lvlJc w:val="left"/>
      <w:pPr>
        <w:tabs>
          <w:tab w:val="num" w:pos="0"/>
        </w:tabs>
        <w:ind w:left="7627" w:hanging="222"/>
      </w:pPr>
      <w:rPr>
        <w:rFonts w:ascii="Symbol" w:hAnsi="Symbol" w:cs="Symbol" w:hint="default"/>
        <w:lang w:val="ca-ES" w:eastAsia="en-US" w:bidi="ar-SA"/>
      </w:rPr>
    </w:lvl>
  </w:abstractNum>
  <w:abstractNum w:abstractNumId="2">
    <w:lvl w:ilvl="0">
      <w:start w:val="1"/>
      <w:numFmt w:val="lowerLetter"/>
      <w:lvlText w:val="%1)"/>
      <w:lvlJc w:val="left"/>
      <w:pPr>
        <w:tabs>
          <w:tab w:val="num" w:pos="0"/>
        </w:tabs>
        <w:ind w:left="722" w:hanging="222"/>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583" w:hanging="222"/>
      </w:pPr>
      <w:rPr>
        <w:rFonts w:ascii="Symbol" w:hAnsi="Symbol" w:cs="Symbol" w:hint="default"/>
        <w:lang w:val="ca-ES" w:eastAsia="en-US" w:bidi="ar-SA"/>
      </w:rPr>
    </w:lvl>
    <w:lvl w:ilvl="2">
      <w:start w:val="0"/>
      <w:numFmt w:val="bullet"/>
      <w:lvlText w:val=""/>
      <w:lvlJc w:val="left"/>
      <w:pPr>
        <w:tabs>
          <w:tab w:val="num" w:pos="0"/>
        </w:tabs>
        <w:ind w:left="2446" w:hanging="222"/>
      </w:pPr>
      <w:rPr>
        <w:rFonts w:ascii="Symbol" w:hAnsi="Symbol" w:cs="Symbol" w:hint="default"/>
        <w:lang w:val="ca-ES" w:eastAsia="en-US" w:bidi="ar-SA"/>
      </w:rPr>
    </w:lvl>
    <w:lvl w:ilvl="3">
      <w:start w:val="0"/>
      <w:numFmt w:val="bullet"/>
      <w:lvlText w:val=""/>
      <w:lvlJc w:val="left"/>
      <w:pPr>
        <w:tabs>
          <w:tab w:val="num" w:pos="0"/>
        </w:tabs>
        <w:ind w:left="3310" w:hanging="222"/>
      </w:pPr>
      <w:rPr>
        <w:rFonts w:ascii="Symbol" w:hAnsi="Symbol" w:cs="Symbol" w:hint="default"/>
        <w:lang w:val="ca-ES" w:eastAsia="en-US" w:bidi="ar-SA"/>
      </w:rPr>
    </w:lvl>
    <w:lvl w:ilvl="4">
      <w:start w:val="0"/>
      <w:numFmt w:val="bullet"/>
      <w:lvlText w:val=""/>
      <w:lvlJc w:val="left"/>
      <w:pPr>
        <w:tabs>
          <w:tab w:val="num" w:pos="0"/>
        </w:tabs>
        <w:ind w:left="4173" w:hanging="222"/>
      </w:pPr>
      <w:rPr>
        <w:rFonts w:ascii="Symbol" w:hAnsi="Symbol" w:cs="Symbol" w:hint="default"/>
        <w:lang w:val="ca-ES" w:eastAsia="en-US" w:bidi="ar-SA"/>
      </w:rPr>
    </w:lvl>
    <w:lvl w:ilvl="5">
      <w:start w:val="0"/>
      <w:numFmt w:val="bullet"/>
      <w:lvlText w:val=""/>
      <w:lvlJc w:val="left"/>
      <w:pPr>
        <w:tabs>
          <w:tab w:val="num" w:pos="0"/>
        </w:tabs>
        <w:ind w:left="5037" w:hanging="222"/>
      </w:pPr>
      <w:rPr>
        <w:rFonts w:ascii="Symbol" w:hAnsi="Symbol" w:cs="Symbol" w:hint="default"/>
        <w:lang w:val="ca-ES" w:eastAsia="en-US" w:bidi="ar-SA"/>
      </w:rPr>
    </w:lvl>
    <w:lvl w:ilvl="6">
      <w:start w:val="0"/>
      <w:numFmt w:val="bullet"/>
      <w:lvlText w:val=""/>
      <w:lvlJc w:val="left"/>
      <w:pPr>
        <w:tabs>
          <w:tab w:val="num" w:pos="0"/>
        </w:tabs>
        <w:ind w:left="5900" w:hanging="222"/>
      </w:pPr>
      <w:rPr>
        <w:rFonts w:ascii="Symbol" w:hAnsi="Symbol" w:cs="Symbol" w:hint="default"/>
        <w:lang w:val="ca-ES" w:eastAsia="en-US" w:bidi="ar-SA"/>
      </w:rPr>
    </w:lvl>
    <w:lvl w:ilvl="7">
      <w:start w:val="0"/>
      <w:numFmt w:val="bullet"/>
      <w:lvlText w:val=""/>
      <w:lvlJc w:val="left"/>
      <w:pPr>
        <w:tabs>
          <w:tab w:val="num" w:pos="0"/>
        </w:tabs>
        <w:ind w:left="6763" w:hanging="222"/>
      </w:pPr>
      <w:rPr>
        <w:rFonts w:ascii="Symbol" w:hAnsi="Symbol" w:cs="Symbol" w:hint="default"/>
        <w:lang w:val="ca-ES" w:eastAsia="en-US" w:bidi="ar-SA"/>
      </w:rPr>
    </w:lvl>
    <w:lvl w:ilvl="8">
      <w:start w:val="0"/>
      <w:numFmt w:val="bullet"/>
      <w:lvlText w:val=""/>
      <w:lvlJc w:val="left"/>
      <w:pPr>
        <w:tabs>
          <w:tab w:val="num" w:pos="0"/>
        </w:tabs>
        <w:ind w:left="7627" w:hanging="222"/>
      </w:pPr>
      <w:rPr>
        <w:rFonts w:ascii="Symbol" w:hAnsi="Symbol" w:cs="Symbol" w:hint="default"/>
        <w:lang w:val="ca-ES" w:eastAsia="en-US" w:bidi="ar-SA"/>
      </w:rPr>
    </w:lvl>
  </w:abstractNum>
  <w:abstractNum w:abstractNumId="3">
    <w:lvl w:ilvl="0">
      <w:start w:val="1"/>
      <w:numFmt w:val="decimal"/>
      <w:lvlText w:val="%1."/>
      <w:lvlJc w:val="left"/>
      <w:pPr>
        <w:tabs>
          <w:tab w:val="num" w:pos="0"/>
        </w:tabs>
        <w:ind w:left="141" w:hanging="247"/>
      </w:pPr>
      <w:rPr>
        <w:sz w:val="22"/>
        <w:spacing w:val="-1"/>
        <w:i w:val="false"/>
        <w:b w:val="false"/>
        <w:szCs w:val="22"/>
        <w:iCs w:val="false"/>
        <w:bCs w:val="false"/>
        <w:w w:val="100"/>
        <w:rFonts w:ascii="Calibri" w:hAnsi="Calibri" w:eastAsia="Calibri" w:cs="Calibri"/>
        <w:lang w:val="ca-ES" w:eastAsia="en-US" w:bidi="ar-SA"/>
      </w:rPr>
    </w:lvl>
    <w:lvl w:ilvl="1">
      <w:start w:val="1"/>
      <w:numFmt w:val="lowerLetter"/>
      <w:lvlText w:val="%2)"/>
      <w:lvlJc w:val="left"/>
      <w:pPr>
        <w:tabs>
          <w:tab w:val="num" w:pos="0"/>
        </w:tabs>
        <w:ind w:left="501" w:hanging="254"/>
      </w:pPr>
      <w:rPr>
        <w:sz w:val="22"/>
        <w:spacing w:val="-1"/>
        <w:i w:val="false"/>
        <w:b w:val="false"/>
        <w:szCs w:val="22"/>
        <w:iCs w:val="false"/>
        <w:bCs w:val="false"/>
        <w:w w:val="100"/>
        <w:rFonts w:ascii="Calibri" w:hAnsi="Calibri" w:eastAsia="Calibri" w:cs="Calibri"/>
        <w:lang w:val="ca-ES" w:eastAsia="en-US" w:bidi="ar-SA"/>
      </w:rPr>
    </w:lvl>
    <w:lvl w:ilvl="2">
      <w:start w:val="0"/>
      <w:numFmt w:val="bullet"/>
      <w:lvlText w:val=""/>
      <w:lvlJc w:val="left"/>
      <w:pPr>
        <w:tabs>
          <w:tab w:val="num" w:pos="0"/>
        </w:tabs>
        <w:ind w:left="1483" w:hanging="254"/>
      </w:pPr>
      <w:rPr>
        <w:rFonts w:ascii="Symbol" w:hAnsi="Symbol" w:cs="Symbol" w:hint="default"/>
        <w:lang w:val="ca-ES" w:eastAsia="en-US" w:bidi="ar-SA"/>
      </w:rPr>
    </w:lvl>
    <w:lvl w:ilvl="3">
      <w:start w:val="0"/>
      <w:numFmt w:val="bullet"/>
      <w:lvlText w:val=""/>
      <w:lvlJc w:val="left"/>
      <w:pPr>
        <w:tabs>
          <w:tab w:val="num" w:pos="0"/>
        </w:tabs>
        <w:ind w:left="2467" w:hanging="254"/>
      </w:pPr>
      <w:rPr>
        <w:rFonts w:ascii="Symbol" w:hAnsi="Symbol" w:cs="Symbol" w:hint="default"/>
        <w:lang w:val="ca-ES" w:eastAsia="en-US" w:bidi="ar-SA"/>
      </w:rPr>
    </w:lvl>
    <w:lvl w:ilvl="4">
      <w:start w:val="0"/>
      <w:numFmt w:val="bullet"/>
      <w:lvlText w:val=""/>
      <w:lvlJc w:val="left"/>
      <w:pPr>
        <w:tabs>
          <w:tab w:val="num" w:pos="0"/>
        </w:tabs>
        <w:ind w:left="3451" w:hanging="254"/>
      </w:pPr>
      <w:rPr>
        <w:rFonts w:ascii="Symbol" w:hAnsi="Symbol" w:cs="Symbol" w:hint="default"/>
        <w:lang w:val="ca-ES" w:eastAsia="en-US" w:bidi="ar-SA"/>
      </w:rPr>
    </w:lvl>
    <w:lvl w:ilvl="5">
      <w:start w:val="0"/>
      <w:numFmt w:val="bullet"/>
      <w:lvlText w:val=""/>
      <w:lvlJc w:val="left"/>
      <w:pPr>
        <w:tabs>
          <w:tab w:val="num" w:pos="0"/>
        </w:tabs>
        <w:ind w:left="4435" w:hanging="254"/>
      </w:pPr>
      <w:rPr>
        <w:rFonts w:ascii="Symbol" w:hAnsi="Symbol" w:cs="Symbol" w:hint="default"/>
        <w:lang w:val="ca-ES" w:eastAsia="en-US" w:bidi="ar-SA"/>
      </w:rPr>
    </w:lvl>
    <w:lvl w:ilvl="6">
      <w:start w:val="0"/>
      <w:numFmt w:val="bullet"/>
      <w:lvlText w:val=""/>
      <w:lvlJc w:val="left"/>
      <w:pPr>
        <w:tabs>
          <w:tab w:val="num" w:pos="0"/>
        </w:tabs>
        <w:ind w:left="5418" w:hanging="254"/>
      </w:pPr>
      <w:rPr>
        <w:rFonts w:ascii="Symbol" w:hAnsi="Symbol" w:cs="Symbol" w:hint="default"/>
        <w:lang w:val="ca-ES" w:eastAsia="en-US" w:bidi="ar-SA"/>
      </w:rPr>
    </w:lvl>
    <w:lvl w:ilvl="7">
      <w:start w:val="0"/>
      <w:numFmt w:val="bullet"/>
      <w:lvlText w:val=""/>
      <w:lvlJc w:val="left"/>
      <w:pPr>
        <w:tabs>
          <w:tab w:val="num" w:pos="0"/>
        </w:tabs>
        <w:ind w:left="6402" w:hanging="254"/>
      </w:pPr>
      <w:rPr>
        <w:rFonts w:ascii="Symbol" w:hAnsi="Symbol" w:cs="Symbol" w:hint="default"/>
        <w:lang w:val="ca-ES" w:eastAsia="en-US" w:bidi="ar-SA"/>
      </w:rPr>
    </w:lvl>
    <w:lvl w:ilvl="8">
      <w:start w:val="0"/>
      <w:numFmt w:val="bullet"/>
      <w:lvlText w:val=""/>
      <w:lvlJc w:val="left"/>
      <w:pPr>
        <w:tabs>
          <w:tab w:val="num" w:pos="0"/>
        </w:tabs>
        <w:ind w:left="7386" w:hanging="254"/>
      </w:pPr>
      <w:rPr>
        <w:rFonts w:ascii="Symbol" w:hAnsi="Symbol" w:cs="Symbol" w:hint="default"/>
        <w:lang w:val="ca-ES" w:eastAsia="en-US" w:bidi="ar-SA"/>
      </w:rPr>
    </w:lvl>
  </w:abstractNum>
  <w:abstractNum w:abstractNumId="4">
    <w:lvl w:ilvl="0">
      <w:start w:val="1"/>
      <w:numFmt w:val="decimal"/>
      <w:lvlText w:val="%1."/>
      <w:lvlJc w:val="left"/>
      <w:pPr>
        <w:tabs>
          <w:tab w:val="num" w:pos="0"/>
        </w:tabs>
        <w:ind w:left="141" w:hanging="220"/>
      </w:pPr>
      <w:rPr>
        <w:sz w:val="22"/>
        <w:spacing w:val="-1"/>
        <w:i w:val="false"/>
        <w:b w:val="false"/>
        <w:szCs w:val="22"/>
        <w:iCs w:val="false"/>
        <w:bCs w:val="false"/>
        <w:w w:val="100"/>
        <w:rFonts w:ascii="Calibri" w:hAnsi="Calibri" w:eastAsia="Calibri" w:cs="Calibri"/>
        <w:lang w:val="ca-ES" w:eastAsia="en-US" w:bidi="ar-SA"/>
      </w:rPr>
    </w:lvl>
    <w:lvl w:ilvl="1">
      <w:start w:val="1"/>
      <w:numFmt w:val="decimal"/>
      <w:lvlText w:val="%1.%2."/>
      <w:lvlJc w:val="left"/>
      <w:pPr>
        <w:tabs>
          <w:tab w:val="num" w:pos="0"/>
        </w:tabs>
        <w:ind w:left="141" w:hanging="376"/>
      </w:pPr>
      <w:rPr>
        <w:sz w:val="22"/>
        <w:spacing w:val="-1"/>
        <w:i w:val="false"/>
        <w:b w:val="false"/>
        <w:szCs w:val="22"/>
        <w:iCs w:val="false"/>
        <w:bCs w:val="false"/>
        <w:w w:val="100"/>
        <w:rFonts w:ascii="Calibri" w:hAnsi="Calibri" w:eastAsia="Calibri" w:cs="Calibri"/>
        <w:lang w:val="ca-ES" w:eastAsia="en-US" w:bidi="ar-SA"/>
      </w:rPr>
    </w:lvl>
    <w:lvl w:ilvl="2">
      <w:start w:val="0"/>
      <w:numFmt w:val="bullet"/>
      <w:lvlText w:val=""/>
      <w:lvlJc w:val="left"/>
      <w:pPr>
        <w:tabs>
          <w:tab w:val="num" w:pos="0"/>
        </w:tabs>
        <w:ind w:left="1982" w:hanging="376"/>
      </w:pPr>
      <w:rPr>
        <w:rFonts w:ascii="Symbol" w:hAnsi="Symbol" w:cs="Symbol" w:hint="default"/>
        <w:lang w:val="ca-ES" w:eastAsia="en-US" w:bidi="ar-SA"/>
      </w:rPr>
    </w:lvl>
    <w:lvl w:ilvl="3">
      <w:start w:val="0"/>
      <w:numFmt w:val="bullet"/>
      <w:lvlText w:val=""/>
      <w:lvlJc w:val="left"/>
      <w:pPr>
        <w:tabs>
          <w:tab w:val="num" w:pos="0"/>
        </w:tabs>
        <w:ind w:left="2904" w:hanging="376"/>
      </w:pPr>
      <w:rPr>
        <w:rFonts w:ascii="Symbol" w:hAnsi="Symbol" w:cs="Symbol" w:hint="default"/>
        <w:lang w:val="ca-ES" w:eastAsia="en-US" w:bidi="ar-SA"/>
      </w:rPr>
    </w:lvl>
    <w:lvl w:ilvl="4">
      <w:start w:val="0"/>
      <w:numFmt w:val="bullet"/>
      <w:lvlText w:val=""/>
      <w:lvlJc w:val="left"/>
      <w:pPr>
        <w:tabs>
          <w:tab w:val="num" w:pos="0"/>
        </w:tabs>
        <w:ind w:left="3825" w:hanging="376"/>
      </w:pPr>
      <w:rPr>
        <w:rFonts w:ascii="Symbol" w:hAnsi="Symbol" w:cs="Symbol" w:hint="default"/>
        <w:lang w:val="ca-ES" w:eastAsia="en-US" w:bidi="ar-SA"/>
      </w:rPr>
    </w:lvl>
    <w:lvl w:ilvl="5">
      <w:start w:val="0"/>
      <w:numFmt w:val="bullet"/>
      <w:lvlText w:val=""/>
      <w:lvlJc w:val="left"/>
      <w:pPr>
        <w:tabs>
          <w:tab w:val="num" w:pos="0"/>
        </w:tabs>
        <w:ind w:left="4747" w:hanging="376"/>
      </w:pPr>
      <w:rPr>
        <w:rFonts w:ascii="Symbol" w:hAnsi="Symbol" w:cs="Symbol" w:hint="default"/>
        <w:lang w:val="ca-ES" w:eastAsia="en-US" w:bidi="ar-SA"/>
      </w:rPr>
    </w:lvl>
    <w:lvl w:ilvl="6">
      <w:start w:val="0"/>
      <w:numFmt w:val="bullet"/>
      <w:lvlText w:val=""/>
      <w:lvlJc w:val="left"/>
      <w:pPr>
        <w:tabs>
          <w:tab w:val="num" w:pos="0"/>
        </w:tabs>
        <w:ind w:left="5668" w:hanging="376"/>
      </w:pPr>
      <w:rPr>
        <w:rFonts w:ascii="Symbol" w:hAnsi="Symbol" w:cs="Symbol" w:hint="default"/>
        <w:lang w:val="ca-ES" w:eastAsia="en-US" w:bidi="ar-SA"/>
      </w:rPr>
    </w:lvl>
    <w:lvl w:ilvl="7">
      <w:start w:val="0"/>
      <w:numFmt w:val="bullet"/>
      <w:lvlText w:val=""/>
      <w:lvlJc w:val="left"/>
      <w:pPr>
        <w:tabs>
          <w:tab w:val="num" w:pos="0"/>
        </w:tabs>
        <w:ind w:left="6589" w:hanging="376"/>
      </w:pPr>
      <w:rPr>
        <w:rFonts w:ascii="Symbol" w:hAnsi="Symbol" w:cs="Symbol" w:hint="default"/>
        <w:lang w:val="ca-ES" w:eastAsia="en-US" w:bidi="ar-SA"/>
      </w:rPr>
    </w:lvl>
    <w:lvl w:ilvl="8">
      <w:start w:val="0"/>
      <w:numFmt w:val="bullet"/>
      <w:lvlText w:val=""/>
      <w:lvlJc w:val="left"/>
      <w:pPr>
        <w:tabs>
          <w:tab w:val="num" w:pos="0"/>
        </w:tabs>
        <w:ind w:left="7511" w:hanging="376"/>
      </w:pPr>
      <w:rPr>
        <w:rFonts w:ascii="Symbol" w:hAnsi="Symbol" w:cs="Symbol" w:hint="default"/>
        <w:lang w:val="ca-ES" w:eastAsia="en-US" w:bidi="ar-SA"/>
      </w:rPr>
    </w:lvl>
  </w:abstractNum>
  <w:abstractNum w:abstractNumId="5">
    <w:lvl w:ilvl="0">
      <w:start w:val="1"/>
      <w:numFmt w:val="decimal"/>
      <w:lvlText w:val="%1."/>
      <w:lvlJc w:val="left"/>
      <w:pPr>
        <w:tabs>
          <w:tab w:val="num" w:pos="0"/>
        </w:tabs>
        <w:ind w:left="141" w:hanging="223"/>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061" w:hanging="223"/>
      </w:pPr>
      <w:rPr>
        <w:rFonts w:ascii="Symbol" w:hAnsi="Symbol" w:cs="Symbol" w:hint="default"/>
        <w:lang w:val="ca-ES" w:eastAsia="en-US" w:bidi="ar-SA"/>
      </w:rPr>
    </w:lvl>
    <w:lvl w:ilvl="2">
      <w:start w:val="0"/>
      <w:numFmt w:val="bullet"/>
      <w:lvlText w:val=""/>
      <w:lvlJc w:val="left"/>
      <w:pPr>
        <w:tabs>
          <w:tab w:val="num" w:pos="0"/>
        </w:tabs>
        <w:ind w:left="1982" w:hanging="223"/>
      </w:pPr>
      <w:rPr>
        <w:rFonts w:ascii="Symbol" w:hAnsi="Symbol" w:cs="Symbol" w:hint="default"/>
        <w:lang w:val="ca-ES" w:eastAsia="en-US" w:bidi="ar-SA"/>
      </w:rPr>
    </w:lvl>
    <w:lvl w:ilvl="3">
      <w:start w:val="0"/>
      <w:numFmt w:val="bullet"/>
      <w:lvlText w:val=""/>
      <w:lvlJc w:val="left"/>
      <w:pPr>
        <w:tabs>
          <w:tab w:val="num" w:pos="0"/>
        </w:tabs>
        <w:ind w:left="2904" w:hanging="223"/>
      </w:pPr>
      <w:rPr>
        <w:rFonts w:ascii="Symbol" w:hAnsi="Symbol" w:cs="Symbol" w:hint="default"/>
        <w:lang w:val="ca-ES" w:eastAsia="en-US" w:bidi="ar-SA"/>
      </w:rPr>
    </w:lvl>
    <w:lvl w:ilvl="4">
      <w:start w:val="0"/>
      <w:numFmt w:val="bullet"/>
      <w:lvlText w:val=""/>
      <w:lvlJc w:val="left"/>
      <w:pPr>
        <w:tabs>
          <w:tab w:val="num" w:pos="0"/>
        </w:tabs>
        <w:ind w:left="3825" w:hanging="223"/>
      </w:pPr>
      <w:rPr>
        <w:rFonts w:ascii="Symbol" w:hAnsi="Symbol" w:cs="Symbol" w:hint="default"/>
        <w:lang w:val="ca-ES" w:eastAsia="en-US" w:bidi="ar-SA"/>
      </w:rPr>
    </w:lvl>
    <w:lvl w:ilvl="5">
      <w:start w:val="0"/>
      <w:numFmt w:val="bullet"/>
      <w:lvlText w:val=""/>
      <w:lvlJc w:val="left"/>
      <w:pPr>
        <w:tabs>
          <w:tab w:val="num" w:pos="0"/>
        </w:tabs>
        <w:ind w:left="4747" w:hanging="223"/>
      </w:pPr>
      <w:rPr>
        <w:rFonts w:ascii="Symbol" w:hAnsi="Symbol" w:cs="Symbol" w:hint="default"/>
        <w:lang w:val="ca-ES" w:eastAsia="en-US" w:bidi="ar-SA"/>
      </w:rPr>
    </w:lvl>
    <w:lvl w:ilvl="6">
      <w:start w:val="0"/>
      <w:numFmt w:val="bullet"/>
      <w:lvlText w:val=""/>
      <w:lvlJc w:val="left"/>
      <w:pPr>
        <w:tabs>
          <w:tab w:val="num" w:pos="0"/>
        </w:tabs>
        <w:ind w:left="5668" w:hanging="223"/>
      </w:pPr>
      <w:rPr>
        <w:rFonts w:ascii="Symbol" w:hAnsi="Symbol" w:cs="Symbol" w:hint="default"/>
        <w:lang w:val="ca-ES" w:eastAsia="en-US" w:bidi="ar-SA"/>
      </w:rPr>
    </w:lvl>
    <w:lvl w:ilvl="7">
      <w:start w:val="0"/>
      <w:numFmt w:val="bullet"/>
      <w:lvlText w:val=""/>
      <w:lvlJc w:val="left"/>
      <w:pPr>
        <w:tabs>
          <w:tab w:val="num" w:pos="0"/>
        </w:tabs>
        <w:ind w:left="6589" w:hanging="223"/>
      </w:pPr>
      <w:rPr>
        <w:rFonts w:ascii="Symbol" w:hAnsi="Symbol" w:cs="Symbol" w:hint="default"/>
        <w:lang w:val="ca-ES" w:eastAsia="en-US" w:bidi="ar-SA"/>
      </w:rPr>
    </w:lvl>
    <w:lvl w:ilvl="8">
      <w:start w:val="0"/>
      <w:numFmt w:val="bullet"/>
      <w:lvlText w:val=""/>
      <w:lvlJc w:val="left"/>
      <w:pPr>
        <w:tabs>
          <w:tab w:val="num" w:pos="0"/>
        </w:tabs>
        <w:ind w:left="7511" w:hanging="223"/>
      </w:pPr>
      <w:rPr>
        <w:rFonts w:ascii="Symbol" w:hAnsi="Symbol" w:cs="Symbol" w:hint="default"/>
        <w:lang w:val="ca-ES" w:eastAsia="en-US" w:bidi="ar-SA"/>
      </w:rPr>
    </w:lvl>
  </w:abstractNum>
  <w:abstractNum w:abstractNumId="6">
    <w:lvl w:ilvl="0">
      <w:start w:val="1"/>
      <w:numFmt w:val="decimal"/>
      <w:lvlText w:val="%1."/>
      <w:lvlJc w:val="left"/>
      <w:pPr>
        <w:tabs>
          <w:tab w:val="num" w:pos="0"/>
        </w:tabs>
        <w:ind w:left="141" w:hanging="242"/>
      </w:pPr>
      <w:rPr>
        <w:sz w:val="22"/>
        <w:spacing w:val="-1"/>
        <w:i w:val="false"/>
        <w:b w:val="false"/>
        <w:szCs w:val="22"/>
        <w:iCs w:val="false"/>
        <w:bCs w:val="false"/>
        <w:w w:val="100"/>
        <w:rFonts w:ascii="Calibri" w:hAnsi="Calibri" w:eastAsia="Calibri" w:cs="Calibri"/>
        <w:lang w:val="ca-ES" w:eastAsia="en-US" w:bidi="ar-SA"/>
      </w:rPr>
    </w:lvl>
    <w:lvl w:ilvl="1">
      <w:start w:val="1"/>
      <w:numFmt w:val="lowerLetter"/>
      <w:lvlText w:val="%2)"/>
      <w:lvlJc w:val="left"/>
      <w:pPr>
        <w:tabs>
          <w:tab w:val="num" w:pos="0"/>
        </w:tabs>
        <w:ind w:left="722" w:hanging="222"/>
      </w:pPr>
      <w:rPr>
        <w:sz w:val="22"/>
        <w:spacing w:val="-1"/>
        <w:i w:val="false"/>
        <w:b w:val="false"/>
        <w:szCs w:val="22"/>
        <w:iCs w:val="false"/>
        <w:bCs w:val="false"/>
        <w:w w:val="100"/>
        <w:rFonts w:ascii="Calibri" w:hAnsi="Calibri" w:eastAsia="Calibri" w:cs="Calibri"/>
        <w:lang w:val="ca-ES" w:eastAsia="en-US" w:bidi="ar-SA"/>
      </w:rPr>
    </w:lvl>
    <w:lvl w:ilvl="2">
      <w:start w:val="0"/>
      <w:numFmt w:val="bullet"/>
      <w:lvlText w:val=""/>
      <w:lvlJc w:val="left"/>
      <w:pPr>
        <w:tabs>
          <w:tab w:val="num" w:pos="0"/>
        </w:tabs>
        <w:ind w:left="1679" w:hanging="222"/>
      </w:pPr>
      <w:rPr>
        <w:rFonts w:ascii="Symbol" w:hAnsi="Symbol" w:cs="Symbol" w:hint="default"/>
        <w:lang w:val="ca-ES" w:eastAsia="en-US" w:bidi="ar-SA"/>
      </w:rPr>
    </w:lvl>
    <w:lvl w:ilvl="3">
      <w:start w:val="0"/>
      <w:numFmt w:val="bullet"/>
      <w:lvlText w:val=""/>
      <w:lvlJc w:val="left"/>
      <w:pPr>
        <w:tabs>
          <w:tab w:val="num" w:pos="0"/>
        </w:tabs>
        <w:ind w:left="2638" w:hanging="222"/>
      </w:pPr>
      <w:rPr>
        <w:rFonts w:ascii="Symbol" w:hAnsi="Symbol" w:cs="Symbol" w:hint="default"/>
        <w:lang w:val="ca-ES" w:eastAsia="en-US" w:bidi="ar-SA"/>
      </w:rPr>
    </w:lvl>
    <w:lvl w:ilvl="4">
      <w:start w:val="0"/>
      <w:numFmt w:val="bullet"/>
      <w:lvlText w:val=""/>
      <w:lvlJc w:val="left"/>
      <w:pPr>
        <w:tabs>
          <w:tab w:val="num" w:pos="0"/>
        </w:tabs>
        <w:ind w:left="3598" w:hanging="222"/>
      </w:pPr>
      <w:rPr>
        <w:rFonts w:ascii="Symbol" w:hAnsi="Symbol" w:cs="Symbol" w:hint="default"/>
        <w:lang w:val="ca-ES" w:eastAsia="en-US" w:bidi="ar-SA"/>
      </w:rPr>
    </w:lvl>
    <w:lvl w:ilvl="5">
      <w:start w:val="0"/>
      <w:numFmt w:val="bullet"/>
      <w:lvlText w:val=""/>
      <w:lvlJc w:val="left"/>
      <w:pPr>
        <w:tabs>
          <w:tab w:val="num" w:pos="0"/>
        </w:tabs>
        <w:ind w:left="4557" w:hanging="222"/>
      </w:pPr>
      <w:rPr>
        <w:rFonts w:ascii="Symbol" w:hAnsi="Symbol" w:cs="Symbol" w:hint="default"/>
        <w:lang w:val="ca-ES" w:eastAsia="en-US" w:bidi="ar-SA"/>
      </w:rPr>
    </w:lvl>
    <w:lvl w:ilvl="6">
      <w:start w:val="0"/>
      <w:numFmt w:val="bullet"/>
      <w:lvlText w:val=""/>
      <w:lvlJc w:val="left"/>
      <w:pPr>
        <w:tabs>
          <w:tab w:val="num" w:pos="0"/>
        </w:tabs>
        <w:ind w:left="5516" w:hanging="222"/>
      </w:pPr>
      <w:rPr>
        <w:rFonts w:ascii="Symbol" w:hAnsi="Symbol" w:cs="Symbol" w:hint="default"/>
        <w:lang w:val="ca-ES" w:eastAsia="en-US" w:bidi="ar-SA"/>
      </w:rPr>
    </w:lvl>
    <w:lvl w:ilvl="7">
      <w:start w:val="0"/>
      <w:numFmt w:val="bullet"/>
      <w:lvlText w:val=""/>
      <w:lvlJc w:val="left"/>
      <w:pPr>
        <w:tabs>
          <w:tab w:val="num" w:pos="0"/>
        </w:tabs>
        <w:ind w:left="6476" w:hanging="222"/>
      </w:pPr>
      <w:rPr>
        <w:rFonts w:ascii="Symbol" w:hAnsi="Symbol" w:cs="Symbol" w:hint="default"/>
        <w:lang w:val="ca-ES" w:eastAsia="en-US" w:bidi="ar-SA"/>
      </w:rPr>
    </w:lvl>
    <w:lvl w:ilvl="8">
      <w:start w:val="0"/>
      <w:numFmt w:val="bullet"/>
      <w:lvlText w:val=""/>
      <w:lvlJc w:val="left"/>
      <w:pPr>
        <w:tabs>
          <w:tab w:val="num" w:pos="0"/>
        </w:tabs>
        <w:ind w:left="7435" w:hanging="222"/>
      </w:pPr>
      <w:rPr>
        <w:rFonts w:ascii="Symbol" w:hAnsi="Symbol" w:cs="Symbol" w:hint="default"/>
        <w:lang w:val="ca-ES" w:eastAsia="en-US" w:bidi="ar-SA"/>
      </w:rPr>
    </w:lvl>
  </w:abstractNum>
  <w:abstractNum w:abstractNumId="7">
    <w:lvl w:ilvl="0">
      <w:start w:val="1"/>
      <w:numFmt w:val="decimal"/>
      <w:lvlText w:val="%1."/>
      <w:lvlJc w:val="left"/>
      <w:pPr>
        <w:tabs>
          <w:tab w:val="num" w:pos="0"/>
        </w:tabs>
        <w:ind w:left="141" w:hanging="258"/>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061" w:hanging="258"/>
      </w:pPr>
      <w:rPr>
        <w:rFonts w:ascii="Symbol" w:hAnsi="Symbol" w:cs="Symbol" w:hint="default"/>
        <w:lang w:val="ca-ES" w:eastAsia="en-US" w:bidi="ar-SA"/>
      </w:rPr>
    </w:lvl>
    <w:lvl w:ilvl="2">
      <w:start w:val="0"/>
      <w:numFmt w:val="bullet"/>
      <w:lvlText w:val=""/>
      <w:lvlJc w:val="left"/>
      <w:pPr>
        <w:tabs>
          <w:tab w:val="num" w:pos="0"/>
        </w:tabs>
        <w:ind w:left="1982" w:hanging="258"/>
      </w:pPr>
      <w:rPr>
        <w:rFonts w:ascii="Symbol" w:hAnsi="Symbol" w:cs="Symbol" w:hint="default"/>
        <w:lang w:val="ca-ES" w:eastAsia="en-US" w:bidi="ar-SA"/>
      </w:rPr>
    </w:lvl>
    <w:lvl w:ilvl="3">
      <w:start w:val="0"/>
      <w:numFmt w:val="bullet"/>
      <w:lvlText w:val=""/>
      <w:lvlJc w:val="left"/>
      <w:pPr>
        <w:tabs>
          <w:tab w:val="num" w:pos="0"/>
        </w:tabs>
        <w:ind w:left="2904" w:hanging="258"/>
      </w:pPr>
      <w:rPr>
        <w:rFonts w:ascii="Symbol" w:hAnsi="Symbol" w:cs="Symbol" w:hint="default"/>
        <w:lang w:val="ca-ES" w:eastAsia="en-US" w:bidi="ar-SA"/>
      </w:rPr>
    </w:lvl>
    <w:lvl w:ilvl="4">
      <w:start w:val="0"/>
      <w:numFmt w:val="bullet"/>
      <w:lvlText w:val=""/>
      <w:lvlJc w:val="left"/>
      <w:pPr>
        <w:tabs>
          <w:tab w:val="num" w:pos="0"/>
        </w:tabs>
        <w:ind w:left="3825" w:hanging="258"/>
      </w:pPr>
      <w:rPr>
        <w:rFonts w:ascii="Symbol" w:hAnsi="Symbol" w:cs="Symbol" w:hint="default"/>
        <w:lang w:val="ca-ES" w:eastAsia="en-US" w:bidi="ar-SA"/>
      </w:rPr>
    </w:lvl>
    <w:lvl w:ilvl="5">
      <w:start w:val="0"/>
      <w:numFmt w:val="bullet"/>
      <w:lvlText w:val=""/>
      <w:lvlJc w:val="left"/>
      <w:pPr>
        <w:tabs>
          <w:tab w:val="num" w:pos="0"/>
        </w:tabs>
        <w:ind w:left="4747" w:hanging="258"/>
      </w:pPr>
      <w:rPr>
        <w:rFonts w:ascii="Symbol" w:hAnsi="Symbol" w:cs="Symbol" w:hint="default"/>
        <w:lang w:val="ca-ES" w:eastAsia="en-US" w:bidi="ar-SA"/>
      </w:rPr>
    </w:lvl>
    <w:lvl w:ilvl="6">
      <w:start w:val="0"/>
      <w:numFmt w:val="bullet"/>
      <w:lvlText w:val=""/>
      <w:lvlJc w:val="left"/>
      <w:pPr>
        <w:tabs>
          <w:tab w:val="num" w:pos="0"/>
        </w:tabs>
        <w:ind w:left="5668" w:hanging="258"/>
      </w:pPr>
      <w:rPr>
        <w:rFonts w:ascii="Symbol" w:hAnsi="Symbol" w:cs="Symbol" w:hint="default"/>
        <w:lang w:val="ca-ES" w:eastAsia="en-US" w:bidi="ar-SA"/>
      </w:rPr>
    </w:lvl>
    <w:lvl w:ilvl="7">
      <w:start w:val="0"/>
      <w:numFmt w:val="bullet"/>
      <w:lvlText w:val=""/>
      <w:lvlJc w:val="left"/>
      <w:pPr>
        <w:tabs>
          <w:tab w:val="num" w:pos="0"/>
        </w:tabs>
        <w:ind w:left="6589" w:hanging="258"/>
      </w:pPr>
      <w:rPr>
        <w:rFonts w:ascii="Symbol" w:hAnsi="Symbol" w:cs="Symbol" w:hint="default"/>
        <w:lang w:val="ca-ES" w:eastAsia="en-US" w:bidi="ar-SA"/>
      </w:rPr>
    </w:lvl>
    <w:lvl w:ilvl="8">
      <w:start w:val="0"/>
      <w:numFmt w:val="bullet"/>
      <w:lvlText w:val=""/>
      <w:lvlJc w:val="left"/>
      <w:pPr>
        <w:tabs>
          <w:tab w:val="num" w:pos="0"/>
        </w:tabs>
        <w:ind w:left="7511" w:hanging="258"/>
      </w:pPr>
      <w:rPr>
        <w:rFonts w:ascii="Symbol" w:hAnsi="Symbol" w:cs="Symbol" w:hint="default"/>
        <w:lang w:val="ca-ES" w:eastAsia="en-US" w:bidi="ar-SA"/>
      </w:rPr>
    </w:lvl>
  </w:abstractNum>
  <w:abstractNum w:abstractNumId="8">
    <w:lvl w:ilvl="0">
      <w:start w:val="1"/>
      <w:numFmt w:val="decimal"/>
      <w:lvlText w:val="%1."/>
      <w:lvlJc w:val="left"/>
      <w:pPr>
        <w:tabs>
          <w:tab w:val="num" w:pos="0"/>
        </w:tabs>
        <w:ind w:left="357" w:hanging="217"/>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259" w:hanging="217"/>
      </w:pPr>
      <w:rPr>
        <w:rFonts w:ascii="Symbol" w:hAnsi="Symbol" w:cs="Symbol" w:hint="default"/>
        <w:lang w:val="ca-ES" w:eastAsia="en-US" w:bidi="ar-SA"/>
      </w:rPr>
    </w:lvl>
    <w:lvl w:ilvl="2">
      <w:start w:val="0"/>
      <w:numFmt w:val="bullet"/>
      <w:lvlText w:val=""/>
      <w:lvlJc w:val="left"/>
      <w:pPr>
        <w:tabs>
          <w:tab w:val="num" w:pos="0"/>
        </w:tabs>
        <w:ind w:left="2158" w:hanging="217"/>
      </w:pPr>
      <w:rPr>
        <w:rFonts w:ascii="Symbol" w:hAnsi="Symbol" w:cs="Symbol" w:hint="default"/>
        <w:lang w:val="ca-ES" w:eastAsia="en-US" w:bidi="ar-SA"/>
      </w:rPr>
    </w:lvl>
    <w:lvl w:ilvl="3">
      <w:start w:val="0"/>
      <w:numFmt w:val="bullet"/>
      <w:lvlText w:val=""/>
      <w:lvlJc w:val="left"/>
      <w:pPr>
        <w:tabs>
          <w:tab w:val="num" w:pos="0"/>
        </w:tabs>
        <w:ind w:left="3058" w:hanging="217"/>
      </w:pPr>
      <w:rPr>
        <w:rFonts w:ascii="Symbol" w:hAnsi="Symbol" w:cs="Symbol" w:hint="default"/>
        <w:lang w:val="ca-ES" w:eastAsia="en-US" w:bidi="ar-SA"/>
      </w:rPr>
    </w:lvl>
    <w:lvl w:ilvl="4">
      <w:start w:val="0"/>
      <w:numFmt w:val="bullet"/>
      <w:lvlText w:val=""/>
      <w:lvlJc w:val="left"/>
      <w:pPr>
        <w:tabs>
          <w:tab w:val="num" w:pos="0"/>
        </w:tabs>
        <w:ind w:left="3957" w:hanging="217"/>
      </w:pPr>
      <w:rPr>
        <w:rFonts w:ascii="Symbol" w:hAnsi="Symbol" w:cs="Symbol" w:hint="default"/>
        <w:lang w:val="ca-ES" w:eastAsia="en-US" w:bidi="ar-SA"/>
      </w:rPr>
    </w:lvl>
    <w:lvl w:ilvl="5">
      <w:start w:val="0"/>
      <w:numFmt w:val="bullet"/>
      <w:lvlText w:val=""/>
      <w:lvlJc w:val="left"/>
      <w:pPr>
        <w:tabs>
          <w:tab w:val="num" w:pos="0"/>
        </w:tabs>
        <w:ind w:left="4857" w:hanging="217"/>
      </w:pPr>
      <w:rPr>
        <w:rFonts w:ascii="Symbol" w:hAnsi="Symbol" w:cs="Symbol" w:hint="default"/>
        <w:lang w:val="ca-ES" w:eastAsia="en-US" w:bidi="ar-SA"/>
      </w:rPr>
    </w:lvl>
    <w:lvl w:ilvl="6">
      <w:start w:val="0"/>
      <w:numFmt w:val="bullet"/>
      <w:lvlText w:val=""/>
      <w:lvlJc w:val="left"/>
      <w:pPr>
        <w:tabs>
          <w:tab w:val="num" w:pos="0"/>
        </w:tabs>
        <w:ind w:left="5756" w:hanging="217"/>
      </w:pPr>
      <w:rPr>
        <w:rFonts w:ascii="Symbol" w:hAnsi="Symbol" w:cs="Symbol" w:hint="default"/>
        <w:lang w:val="ca-ES" w:eastAsia="en-US" w:bidi="ar-SA"/>
      </w:rPr>
    </w:lvl>
    <w:lvl w:ilvl="7">
      <w:start w:val="0"/>
      <w:numFmt w:val="bullet"/>
      <w:lvlText w:val=""/>
      <w:lvlJc w:val="left"/>
      <w:pPr>
        <w:tabs>
          <w:tab w:val="num" w:pos="0"/>
        </w:tabs>
        <w:ind w:left="6655" w:hanging="217"/>
      </w:pPr>
      <w:rPr>
        <w:rFonts w:ascii="Symbol" w:hAnsi="Symbol" w:cs="Symbol" w:hint="default"/>
        <w:lang w:val="ca-ES" w:eastAsia="en-US" w:bidi="ar-SA"/>
      </w:rPr>
    </w:lvl>
    <w:lvl w:ilvl="8">
      <w:start w:val="0"/>
      <w:numFmt w:val="bullet"/>
      <w:lvlText w:val=""/>
      <w:lvlJc w:val="left"/>
      <w:pPr>
        <w:tabs>
          <w:tab w:val="num" w:pos="0"/>
        </w:tabs>
        <w:ind w:left="7555" w:hanging="217"/>
      </w:pPr>
      <w:rPr>
        <w:rFonts w:ascii="Symbol" w:hAnsi="Symbol" w:cs="Symbol" w:hint="default"/>
        <w:lang w:val="ca-ES" w:eastAsia="en-US" w:bidi="ar-SA"/>
      </w:rPr>
    </w:lvl>
  </w:abstractNum>
  <w:abstractNum w:abstractNumId="9">
    <w:lvl w:ilvl="0">
      <w:start w:val="1"/>
      <w:numFmt w:val="lowerLetter"/>
      <w:lvlText w:val="%1)"/>
      <w:lvlJc w:val="left"/>
      <w:pPr>
        <w:tabs>
          <w:tab w:val="num" w:pos="0"/>
        </w:tabs>
        <w:ind w:left="501" w:hanging="250"/>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385" w:hanging="250"/>
      </w:pPr>
      <w:rPr>
        <w:rFonts w:ascii="Symbol" w:hAnsi="Symbol" w:cs="Symbol" w:hint="default"/>
        <w:lang w:val="ca-ES" w:eastAsia="en-US" w:bidi="ar-SA"/>
      </w:rPr>
    </w:lvl>
    <w:lvl w:ilvl="2">
      <w:start w:val="0"/>
      <w:numFmt w:val="bullet"/>
      <w:lvlText w:val=""/>
      <w:lvlJc w:val="left"/>
      <w:pPr>
        <w:tabs>
          <w:tab w:val="num" w:pos="0"/>
        </w:tabs>
        <w:ind w:left="2270" w:hanging="250"/>
      </w:pPr>
      <w:rPr>
        <w:rFonts w:ascii="Symbol" w:hAnsi="Symbol" w:cs="Symbol" w:hint="default"/>
        <w:lang w:val="ca-ES" w:eastAsia="en-US" w:bidi="ar-SA"/>
      </w:rPr>
    </w:lvl>
    <w:lvl w:ilvl="3">
      <w:start w:val="0"/>
      <w:numFmt w:val="bullet"/>
      <w:lvlText w:val=""/>
      <w:lvlJc w:val="left"/>
      <w:pPr>
        <w:tabs>
          <w:tab w:val="num" w:pos="0"/>
        </w:tabs>
        <w:ind w:left="3156" w:hanging="250"/>
      </w:pPr>
      <w:rPr>
        <w:rFonts w:ascii="Symbol" w:hAnsi="Symbol" w:cs="Symbol" w:hint="default"/>
        <w:lang w:val="ca-ES" w:eastAsia="en-US" w:bidi="ar-SA"/>
      </w:rPr>
    </w:lvl>
    <w:lvl w:ilvl="4">
      <w:start w:val="0"/>
      <w:numFmt w:val="bullet"/>
      <w:lvlText w:val=""/>
      <w:lvlJc w:val="left"/>
      <w:pPr>
        <w:tabs>
          <w:tab w:val="num" w:pos="0"/>
        </w:tabs>
        <w:ind w:left="4041" w:hanging="250"/>
      </w:pPr>
      <w:rPr>
        <w:rFonts w:ascii="Symbol" w:hAnsi="Symbol" w:cs="Symbol" w:hint="default"/>
        <w:lang w:val="ca-ES" w:eastAsia="en-US" w:bidi="ar-SA"/>
      </w:rPr>
    </w:lvl>
    <w:lvl w:ilvl="5">
      <w:start w:val="0"/>
      <w:numFmt w:val="bullet"/>
      <w:lvlText w:val=""/>
      <w:lvlJc w:val="left"/>
      <w:pPr>
        <w:tabs>
          <w:tab w:val="num" w:pos="0"/>
        </w:tabs>
        <w:ind w:left="4927" w:hanging="250"/>
      </w:pPr>
      <w:rPr>
        <w:rFonts w:ascii="Symbol" w:hAnsi="Symbol" w:cs="Symbol" w:hint="default"/>
        <w:lang w:val="ca-ES" w:eastAsia="en-US" w:bidi="ar-SA"/>
      </w:rPr>
    </w:lvl>
    <w:lvl w:ilvl="6">
      <w:start w:val="0"/>
      <w:numFmt w:val="bullet"/>
      <w:lvlText w:val=""/>
      <w:lvlJc w:val="left"/>
      <w:pPr>
        <w:tabs>
          <w:tab w:val="num" w:pos="0"/>
        </w:tabs>
        <w:ind w:left="5812" w:hanging="250"/>
      </w:pPr>
      <w:rPr>
        <w:rFonts w:ascii="Symbol" w:hAnsi="Symbol" w:cs="Symbol" w:hint="default"/>
        <w:lang w:val="ca-ES" w:eastAsia="en-US" w:bidi="ar-SA"/>
      </w:rPr>
    </w:lvl>
    <w:lvl w:ilvl="7">
      <w:start w:val="0"/>
      <w:numFmt w:val="bullet"/>
      <w:lvlText w:val=""/>
      <w:lvlJc w:val="left"/>
      <w:pPr>
        <w:tabs>
          <w:tab w:val="num" w:pos="0"/>
        </w:tabs>
        <w:ind w:left="6697" w:hanging="250"/>
      </w:pPr>
      <w:rPr>
        <w:rFonts w:ascii="Symbol" w:hAnsi="Symbol" w:cs="Symbol" w:hint="default"/>
        <w:lang w:val="ca-ES" w:eastAsia="en-US" w:bidi="ar-SA"/>
      </w:rPr>
    </w:lvl>
    <w:lvl w:ilvl="8">
      <w:start w:val="0"/>
      <w:numFmt w:val="bullet"/>
      <w:lvlText w:val=""/>
      <w:lvlJc w:val="left"/>
      <w:pPr>
        <w:tabs>
          <w:tab w:val="num" w:pos="0"/>
        </w:tabs>
        <w:ind w:left="7583" w:hanging="250"/>
      </w:pPr>
      <w:rPr>
        <w:rFonts w:ascii="Symbol" w:hAnsi="Symbol" w:cs="Symbol" w:hint="default"/>
        <w:lang w:val="ca-ES" w:eastAsia="en-US" w:bidi="ar-SA"/>
      </w:rPr>
    </w:lvl>
  </w:abstractNum>
  <w:abstractNum w:abstractNumId="10">
    <w:lvl w:ilvl="0">
      <w:start w:val="1"/>
      <w:numFmt w:val="decimal"/>
      <w:lvlText w:val="%1."/>
      <w:lvlJc w:val="left"/>
      <w:pPr>
        <w:tabs>
          <w:tab w:val="num" w:pos="0"/>
        </w:tabs>
        <w:ind w:left="141" w:hanging="224"/>
      </w:pPr>
      <w:rPr>
        <w:sz w:val="22"/>
        <w:spacing w:val="-1"/>
        <w:i w:val="false"/>
        <w:b w:val="false"/>
        <w:szCs w:val="22"/>
        <w:iCs w:val="false"/>
        <w:bCs w:val="false"/>
        <w:w w:val="100"/>
        <w:rFonts w:ascii="Calibri" w:hAnsi="Calibri" w:eastAsia="Calibri" w:cs="Calibri"/>
        <w:lang w:val="ca-ES" w:eastAsia="en-US" w:bidi="ar-SA"/>
      </w:rPr>
    </w:lvl>
    <w:lvl w:ilvl="1">
      <w:start w:val="1"/>
      <w:numFmt w:val="lowerLetter"/>
      <w:lvlText w:val="%2)"/>
      <w:lvlJc w:val="left"/>
      <w:pPr>
        <w:tabs>
          <w:tab w:val="num" w:pos="0"/>
        </w:tabs>
        <w:ind w:left="722" w:hanging="222"/>
      </w:pPr>
      <w:rPr>
        <w:sz w:val="22"/>
        <w:spacing w:val="-1"/>
        <w:i w:val="false"/>
        <w:b w:val="false"/>
        <w:szCs w:val="22"/>
        <w:iCs w:val="false"/>
        <w:bCs w:val="false"/>
        <w:w w:val="100"/>
        <w:rFonts w:ascii="Calibri" w:hAnsi="Calibri" w:eastAsia="Calibri" w:cs="Calibri"/>
        <w:lang w:val="ca-ES" w:eastAsia="en-US" w:bidi="ar-SA"/>
      </w:rPr>
    </w:lvl>
    <w:lvl w:ilvl="2">
      <w:start w:val="0"/>
      <w:numFmt w:val="bullet"/>
      <w:lvlText w:val=""/>
      <w:lvlJc w:val="left"/>
      <w:pPr>
        <w:tabs>
          <w:tab w:val="num" w:pos="0"/>
        </w:tabs>
        <w:ind w:left="1679" w:hanging="222"/>
      </w:pPr>
      <w:rPr>
        <w:rFonts w:ascii="Symbol" w:hAnsi="Symbol" w:cs="Symbol" w:hint="default"/>
        <w:lang w:val="ca-ES" w:eastAsia="en-US" w:bidi="ar-SA"/>
      </w:rPr>
    </w:lvl>
    <w:lvl w:ilvl="3">
      <w:start w:val="0"/>
      <w:numFmt w:val="bullet"/>
      <w:lvlText w:val=""/>
      <w:lvlJc w:val="left"/>
      <w:pPr>
        <w:tabs>
          <w:tab w:val="num" w:pos="0"/>
        </w:tabs>
        <w:ind w:left="2638" w:hanging="222"/>
      </w:pPr>
      <w:rPr>
        <w:rFonts w:ascii="Symbol" w:hAnsi="Symbol" w:cs="Symbol" w:hint="default"/>
        <w:lang w:val="ca-ES" w:eastAsia="en-US" w:bidi="ar-SA"/>
      </w:rPr>
    </w:lvl>
    <w:lvl w:ilvl="4">
      <w:start w:val="0"/>
      <w:numFmt w:val="bullet"/>
      <w:lvlText w:val=""/>
      <w:lvlJc w:val="left"/>
      <w:pPr>
        <w:tabs>
          <w:tab w:val="num" w:pos="0"/>
        </w:tabs>
        <w:ind w:left="3598" w:hanging="222"/>
      </w:pPr>
      <w:rPr>
        <w:rFonts w:ascii="Symbol" w:hAnsi="Symbol" w:cs="Symbol" w:hint="default"/>
        <w:lang w:val="ca-ES" w:eastAsia="en-US" w:bidi="ar-SA"/>
      </w:rPr>
    </w:lvl>
    <w:lvl w:ilvl="5">
      <w:start w:val="0"/>
      <w:numFmt w:val="bullet"/>
      <w:lvlText w:val=""/>
      <w:lvlJc w:val="left"/>
      <w:pPr>
        <w:tabs>
          <w:tab w:val="num" w:pos="0"/>
        </w:tabs>
        <w:ind w:left="4557" w:hanging="222"/>
      </w:pPr>
      <w:rPr>
        <w:rFonts w:ascii="Symbol" w:hAnsi="Symbol" w:cs="Symbol" w:hint="default"/>
        <w:lang w:val="ca-ES" w:eastAsia="en-US" w:bidi="ar-SA"/>
      </w:rPr>
    </w:lvl>
    <w:lvl w:ilvl="6">
      <w:start w:val="0"/>
      <w:numFmt w:val="bullet"/>
      <w:lvlText w:val=""/>
      <w:lvlJc w:val="left"/>
      <w:pPr>
        <w:tabs>
          <w:tab w:val="num" w:pos="0"/>
        </w:tabs>
        <w:ind w:left="5516" w:hanging="222"/>
      </w:pPr>
      <w:rPr>
        <w:rFonts w:ascii="Symbol" w:hAnsi="Symbol" w:cs="Symbol" w:hint="default"/>
        <w:lang w:val="ca-ES" w:eastAsia="en-US" w:bidi="ar-SA"/>
      </w:rPr>
    </w:lvl>
    <w:lvl w:ilvl="7">
      <w:start w:val="0"/>
      <w:numFmt w:val="bullet"/>
      <w:lvlText w:val=""/>
      <w:lvlJc w:val="left"/>
      <w:pPr>
        <w:tabs>
          <w:tab w:val="num" w:pos="0"/>
        </w:tabs>
        <w:ind w:left="6476" w:hanging="222"/>
      </w:pPr>
      <w:rPr>
        <w:rFonts w:ascii="Symbol" w:hAnsi="Symbol" w:cs="Symbol" w:hint="default"/>
        <w:lang w:val="ca-ES" w:eastAsia="en-US" w:bidi="ar-SA"/>
      </w:rPr>
    </w:lvl>
    <w:lvl w:ilvl="8">
      <w:start w:val="0"/>
      <w:numFmt w:val="bullet"/>
      <w:lvlText w:val=""/>
      <w:lvlJc w:val="left"/>
      <w:pPr>
        <w:tabs>
          <w:tab w:val="num" w:pos="0"/>
        </w:tabs>
        <w:ind w:left="7435" w:hanging="222"/>
      </w:pPr>
      <w:rPr>
        <w:rFonts w:ascii="Symbol" w:hAnsi="Symbol" w:cs="Symbol" w:hint="default"/>
        <w:lang w:val="ca-ES" w:eastAsia="en-US" w:bidi="ar-SA"/>
      </w:rPr>
    </w:lvl>
  </w:abstractNum>
  <w:abstractNum w:abstractNumId="11">
    <w:lvl w:ilvl="0">
      <w:start w:val="1"/>
      <w:numFmt w:val="decimal"/>
      <w:lvlText w:val="%1."/>
      <w:lvlJc w:val="left"/>
      <w:pPr>
        <w:tabs>
          <w:tab w:val="num" w:pos="0"/>
        </w:tabs>
        <w:ind w:left="141" w:hanging="253"/>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061" w:hanging="253"/>
      </w:pPr>
      <w:rPr>
        <w:rFonts w:ascii="Symbol" w:hAnsi="Symbol" w:cs="Symbol" w:hint="default"/>
        <w:lang w:val="ca-ES" w:eastAsia="en-US" w:bidi="ar-SA"/>
      </w:rPr>
    </w:lvl>
    <w:lvl w:ilvl="2">
      <w:start w:val="0"/>
      <w:numFmt w:val="bullet"/>
      <w:lvlText w:val=""/>
      <w:lvlJc w:val="left"/>
      <w:pPr>
        <w:tabs>
          <w:tab w:val="num" w:pos="0"/>
        </w:tabs>
        <w:ind w:left="1982" w:hanging="253"/>
      </w:pPr>
      <w:rPr>
        <w:rFonts w:ascii="Symbol" w:hAnsi="Symbol" w:cs="Symbol" w:hint="default"/>
        <w:lang w:val="ca-ES" w:eastAsia="en-US" w:bidi="ar-SA"/>
      </w:rPr>
    </w:lvl>
    <w:lvl w:ilvl="3">
      <w:start w:val="0"/>
      <w:numFmt w:val="bullet"/>
      <w:lvlText w:val=""/>
      <w:lvlJc w:val="left"/>
      <w:pPr>
        <w:tabs>
          <w:tab w:val="num" w:pos="0"/>
        </w:tabs>
        <w:ind w:left="2904" w:hanging="253"/>
      </w:pPr>
      <w:rPr>
        <w:rFonts w:ascii="Symbol" w:hAnsi="Symbol" w:cs="Symbol" w:hint="default"/>
        <w:lang w:val="ca-ES" w:eastAsia="en-US" w:bidi="ar-SA"/>
      </w:rPr>
    </w:lvl>
    <w:lvl w:ilvl="4">
      <w:start w:val="0"/>
      <w:numFmt w:val="bullet"/>
      <w:lvlText w:val=""/>
      <w:lvlJc w:val="left"/>
      <w:pPr>
        <w:tabs>
          <w:tab w:val="num" w:pos="0"/>
        </w:tabs>
        <w:ind w:left="3825" w:hanging="253"/>
      </w:pPr>
      <w:rPr>
        <w:rFonts w:ascii="Symbol" w:hAnsi="Symbol" w:cs="Symbol" w:hint="default"/>
        <w:lang w:val="ca-ES" w:eastAsia="en-US" w:bidi="ar-SA"/>
      </w:rPr>
    </w:lvl>
    <w:lvl w:ilvl="5">
      <w:start w:val="0"/>
      <w:numFmt w:val="bullet"/>
      <w:lvlText w:val=""/>
      <w:lvlJc w:val="left"/>
      <w:pPr>
        <w:tabs>
          <w:tab w:val="num" w:pos="0"/>
        </w:tabs>
        <w:ind w:left="4747" w:hanging="253"/>
      </w:pPr>
      <w:rPr>
        <w:rFonts w:ascii="Symbol" w:hAnsi="Symbol" w:cs="Symbol" w:hint="default"/>
        <w:lang w:val="ca-ES" w:eastAsia="en-US" w:bidi="ar-SA"/>
      </w:rPr>
    </w:lvl>
    <w:lvl w:ilvl="6">
      <w:start w:val="0"/>
      <w:numFmt w:val="bullet"/>
      <w:lvlText w:val=""/>
      <w:lvlJc w:val="left"/>
      <w:pPr>
        <w:tabs>
          <w:tab w:val="num" w:pos="0"/>
        </w:tabs>
        <w:ind w:left="5668" w:hanging="253"/>
      </w:pPr>
      <w:rPr>
        <w:rFonts w:ascii="Symbol" w:hAnsi="Symbol" w:cs="Symbol" w:hint="default"/>
        <w:lang w:val="ca-ES" w:eastAsia="en-US" w:bidi="ar-SA"/>
      </w:rPr>
    </w:lvl>
    <w:lvl w:ilvl="7">
      <w:start w:val="0"/>
      <w:numFmt w:val="bullet"/>
      <w:lvlText w:val=""/>
      <w:lvlJc w:val="left"/>
      <w:pPr>
        <w:tabs>
          <w:tab w:val="num" w:pos="0"/>
        </w:tabs>
        <w:ind w:left="6589" w:hanging="253"/>
      </w:pPr>
      <w:rPr>
        <w:rFonts w:ascii="Symbol" w:hAnsi="Symbol" w:cs="Symbol" w:hint="default"/>
        <w:lang w:val="ca-ES" w:eastAsia="en-US" w:bidi="ar-SA"/>
      </w:rPr>
    </w:lvl>
    <w:lvl w:ilvl="8">
      <w:start w:val="0"/>
      <w:numFmt w:val="bullet"/>
      <w:lvlText w:val=""/>
      <w:lvlJc w:val="left"/>
      <w:pPr>
        <w:tabs>
          <w:tab w:val="num" w:pos="0"/>
        </w:tabs>
        <w:ind w:left="7511" w:hanging="253"/>
      </w:pPr>
      <w:rPr>
        <w:rFonts w:ascii="Symbol" w:hAnsi="Symbol" w:cs="Symbol" w:hint="default"/>
        <w:lang w:val="ca-ES" w:eastAsia="en-US" w:bidi="ar-SA"/>
      </w:rPr>
    </w:lvl>
  </w:abstractNum>
  <w:abstractNum w:abstractNumId="12">
    <w:lvl w:ilvl="0">
      <w:start w:val="1"/>
      <w:numFmt w:val="decimal"/>
      <w:lvlText w:val="%1."/>
      <w:lvlJc w:val="left"/>
      <w:pPr>
        <w:tabs>
          <w:tab w:val="num" w:pos="0"/>
        </w:tabs>
        <w:ind w:left="141" w:hanging="216"/>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061" w:hanging="216"/>
      </w:pPr>
      <w:rPr>
        <w:rFonts w:ascii="Symbol" w:hAnsi="Symbol" w:cs="Symbol" w:hint="default"/>
        <w:lang w:val="ca-ES" w:eastAsia="en-US" w:bidi="ar-SA"/>
      </w:rPr>
    </w:lvl>
    <w:lvl w:ilvl="2">
      <w:start w:val="0"/>
      <w:numFmt w:val="bullet"/>
      <w:lvlText w:val=""/>
      <w:lvlJc w:val="left"/>
      <w:pPr>
        <w:tabs>
          <w:tab w:val="num" w:pos="0"/>
        </w:tabs>
        <w:ind w:left="1982" w:hanging="216"/>
      </w:pPr>
      <w:rPr>
        <w:rFonts w:ascii="Symbol" w:hAnsi="Symbol" w:cs="Symbol" w:hint="default"/>
        <w:lang w:val="ca-ES" w:eastAsia="en-US" w:bidi="ar-SA"/>
      </w:rPr>
    </w:lvl>
    <w:lvl w:ilvl="3">
      <w:start w:val="0"/>
      <w:numFmt w:val="bullet"/>
      <w:lvlText w:val=""/>
      <w:lvlJc w:val="left"/>
      <w:pPr>
        <w:tabs>
          <w:tab w:val="num" w:pos="0"/>
        </w:tabs>
        <w:ind w:left="2904" w:hanging="216"/>
      </w:pPr>
      <w:rPr>
        <w:rFonts w:ascii="Symbol" w:hAnsi="Symbol" w:cs="Symbol" w:hint="default"/>
        <w:lang w:val="ca-ES" w:eastAsia="en-US" w:bidi="ar-SA"/>
      </w:rPr>
    </w:lvl>
    <w:lvl w:ilvl="4">
      <w:start w:val="0"/>
      <w:numFmt w:val="bullet"/>
      <w:lvlText w:val=""/>
      <w:lvlJc w:val="left"/>
      <w:pPr>
        <w:tabs>
          <w:tab w:val="num" w:pos="0"/>
        </w:tabs>
        <w:ind w:left="3825" w:hanging="216"/>
      </w:pPr>
      <w:rPr>
        <w:rFonts w:ascii="Symbol" w:hAnsi="Symbol" w:cs="Symbol" w:hint="default"/>
        <w:lang w:val="ca-ES" w:eastAsia="en-US" w:bidi="ar-SA"/>
      </w:rPr>
    </w:lvl>
    <w:lvl w:ilvl="5">
      <w:start w:val="0"/>
      <w:numFmt w:val="bullet"/>
      <w:lvlText w:val=""/>
      <w:lvlJc w:val="left"/>
      <w:pPr>
        <w:tabs>
          <w:tab w:val="num" w:pos="0"/>
        </w:tabs>
        <w:ind w:left="4747" w:hanging="216"/>
      </w:pPr>
      <w:rPr>
        <w:rFonts w:ascii="Symbol" w:hAnsi="Symbol" w:cs="Symbol" w:hint="default"/>
        <w:lang w:val="ca-ES" w:eastAsia="en-US" w:bidi="ar-SA"/>
      </w:rPr>
    </w:lvl>
    <w:lvl w:ilvl="6">
      <w:start w:val="0"/>
      <w:numFmt w:val="bullet"/>
      <w:lvlText w:val=""/>
      <w:lvlJc w:val="left"/>
      <w:pPr>
        <w:tabs>
          <w:tab w:val="num" w:pos="0"/>
        </w:tabs>
        <w:ind w:left="5668" w:hanging="216"/>
      </w:pPr>
      <w:rPr>
        <w:rFonts w:ascii="Symbol" w:hAnsi="Symbol" w:cs="Symbol" w:hint="default"/>
        <w:lang w:val="ca-ES" w:eastAsia="en-US" w:bidi="ar-SA"/>
      </w:rPr>
    </w:lvl>
    <w:lvl w:ilvl="7">
      <w:start w:val="0"/>
      <w:numFmt w:val="bullet"/>
      <w:lvlText w:val=""/>
      <w:lvlJc w:val="left"/>
      <w:pPr>
        <w:tabs>
          <w:tab w:val="num" w:pos="0"/>
        </w:tabs>
        <w:ind w:left="6589" w:hanging="216"/>
      </w:pPr>
      <w:rPr>
        <w:rFonts w:ascii="Symbol" w:hAnsi="Symbol" w:cs="Symbol" w:hint="default"/>
        <w:lang w:val="ca-ES" w:eastAsia="en-US" w:bidi="ar-SA"/>
      </w:rPr>
    </w:lvl>
    <w:lvl w:ilvl="8">
      <w:start w:val="0"/>
      <w:numFmt w:val="bullet"/>
      <w:lvlText w:val=""/>
      <w:lvlJc w:val="left"/>
      <w:pPr>
        <w:tabs>
          <w:tab w:val="num" w:pos="0"/>
        </w:tabs>
        <w:ind w:left="7511" w:hanging="216"/>
      </w:pPr>
      <w:rPr>
        <w:rFonts w:ascii="Symbol" w:hAnsi="Symbol" w:cs="Symbol" w:hint="default"/>
        <w:lang w:val="ca-ES" w:eastAsia="en-US" w:bidi="ar-SA"/>
      </w:rPr>
    </w:lvl>
  </w:abstractNum>
  <w:abstractNum w:abstractNumId="13">
    <w:lvl w:ilvl="0">
      <w:start w:val="1"/>
      <w:numFmt w:val="decimal"/>
      <w:lvlText w:val="%1."/>
      <w:lvlJc w:val="left"/>
      <w:pPr>
        <w:tabs>
          <w:tab w:val="num" w:pos="0"/>
        </w:tabs>
        <w:ind w:left="141" w:hanging="281"/>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061" w:hanging="281"/>
      </w:pPr>
      <w:rPr>
        <w:rFonts w:ascii="Symbol" w:hAnsi="Symbol" w:cs="Symbol" w:hint="default"/>
        <w:lang w:val="ca-ES" w:eastAsia="en-US" w:bidi="ar-SA"/>
      </w:rPr>
    </w:lvl>
    <w:lvl w:ilvl="2">
      <w:start w:val="0"/>
      <w:numFmt w:val="bullet"/>
      <w:lvlText w:val=""/>
      <w:lvlJc w:val="left"/>
      <w:pPr>
        <w:tabs>
          <w:tab w:val="num" w:pos="0"/>
        </w:tabs>
        <w:ind w:left="1982" w:hanging="281"/>
      </w:pPr>
      <w:rPr>
        <w:rFonts w:ascii="Symbol" w:hAnsi="Symbol" w:cs="Symbol" w:hint="default"/>
        <w:lang w:val="ca-ES" w:eastAsia="en-US" w:bidi="ar-SA"/>
      </w:rPr>
    </w:lvl>
    <w:lvl w:ilvl="3">
      <w:start w:val="0"/>
      <w:numFmt w:val="bullet"/>
      <w:lvlText w:val=""/>
      <w:lvlJc w:val="left"/>
      <w:pPr>
        <w:tabs>
          <w:tab w:val="num" w:pos="0"/>
        </w:tabs>
        <w:ind w:left="2904" w:hanging="281"/>
      </w:pPr>
      <w:rPr>
        <w:rFonts w:ascii="Symbol" w:hAnsi="Symbol" w:cs="Symbol" w:hint="default"/>
        <w:lang w:val="ca-ES" w:eastAsia="en-US" w:bidi="ar-SA"/>
      </w:rPr>
    </w:lvl>
    <w:lvl w:ilvl="4">
      <w:start w:val="0"/>
      <w:numFmt w:val="bullet"/>
      <w:lvlText w:val=""/>
      <w:lvlJc w:val="left"/>
      <w:pPr>
        <w:tabs>
          <w:tab w:val="num" w:pos="0"/>
        </w:tabs>
        <w:ind w:left="3825" w:hanging="281"/>
      </w:pPr>
      <w:rPr>
        <w:rFonts w:ascii="Symbol" w:hAnsi="Symbol" w:cs="Symbol" w:hint="default"/>
        <w:lang w:val="ca-ES" w:eastAsia="en-US" w:bidi="ar-SA"/>
      </w:rPr>
    </w:lvl>
    <w:lvl w:ilvl="5">
      <w:start w:val="0"/>
      <w:numFmt w:val="bullet"/>
      <w:lvlText w:val=""/>
      <w:lvlJc w:val="left"/>
      <w:pPr>
        <w:tabs>
          <w:tab w:val="num" w:pos="0"/>
        </w:tabs>
        <w:ind w:left="4747" w:hanging="281"/>
      </w:pPr>
      <w:rPr>
        <w:rFonts w:ascii="Symbol" w:hAnsi="Symbol" w:cs="Symbol" w:hint="default"/>
        <w:lang w:val="ca-ES" w:eastAsia="en-US" w:bidi="ar-SA"/>
      </w:rPr>
    </w:lvl>
    <w:lvl w:ilvl="6">
      <w:start w:val="0"/>
      <w:numFmt w:val="bullet"/>
      <w:lvlText w:val=""/>
      <w:lvlJc w:val="left"/>
      <w:pPr>
        <w:tabs>
          <w:tab w:val="num" w:pos="0"/>
        </w:tabs>
        <w:ind w:left="5668" w:hanging="281"/>
      </w:pPr>
      <w:rPr>
        <w:rFonts w:ascii="Symbol" w:hAnsi="Symbol" w:cs="Symbol" w:hint="default"/>
        <w:lang w:val="ca-ES" w:eastAsia="en-US" w:bidi="ar-SA"/>
      </w:rPr>
    </w:lvl>
    <w:lvl w:ilvl="7">
      <w:start w:val="0"/>
      <w:numFmt w:val="bullet"/>
      <w:lvlText w:val=""/>
      <w:lvlJc w:val="left"/>
      <w:pPr>
        <w:tabs>
          <w:tab w:val="num" w:pos="0"/>
        </w:tabs>
        <w:ind w:left="6589" w:hanging="281"/>
      </w:pPr>
      <w:rPr>
        <w:rFonts w:ascii="Symbol" w:hAnsi="Symbol" w:cs="Symbol" w:hint="default"/>
        <w:lang w:val="ca-ES" w:eastAsia="en-US" w:bidi="ar-SA"/>
      </w:rPr>
    </w:lvl>
    <w:lvl w:ilvl="8">
      <w:start w:val="0"/>
      <w:numFmt w:val="bullet"/>
      <w:lvlText w:val=""/>
      <w:lvlJc w:val="left"/>
      <w:pPr>
        <w:tabs>
          <w:tab w:val="num" w:pos="0"/>
        </w:tabs>
        <w:ind w:left="7511" w:hanging="281"/>
      </w:pPr>
      <w:rPr>
        <w:rFonts w:ascii="Symbol" w:hAnsi="Symbol" w:cs="Symbol" w:hint="default"/>
        <w:lang w:val="ca-ES" w:eastAsia="en-US" w:bidi="ar-SA"/>
      </w:rPr>
    </w:lvl>
  </w:abstractNum>
  <w:abstractNum w:abstractNumId="14">
    <w:lvl w:ilvl="0">
      <w:start w:val="1"/>
      <w:numFmt w:val="decimal"/>
      <w:lvlText w:val="%1."/>
      <w:lvlJc w:val="left"/>
      <w:pPr>
        <w:tabs>
          <w:tab w:val="num" w:pos="0"/>
        </w:tabs>
        <w:ind w:left="141" w:hanging="251"/>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061" w:hanging="251"/>
      </w:pPr>
      <w:rPr>
        <w:rFonts w:ascii="Symbol" w:hAnsi="Symbol" w:cs="Symbol" w:hint="default"/>
        <w:lang w:val="ca-ES" w:eastAsia="en-US" w:bidi="ar-SA"/>
      </w:rPr>
    </w:lvl>
    <w:lvl w:ilvl="2">
      <w:start w:val="0"/>
      <w:numFmt w:val="bullet"/>
      <w:lvlText w:val=""/>
      <w:lvlJc w:val="left"/>
      <w:pPr>
        <w:tabs>
          <w:tab w:val="num" w:pos="0"/>
        </w:tabs>
        <w:ind w:left="1982" w:hanging="251"/>
      </w:pPr>
      <w:rPr>
        <w:rFonts w:ascii="Symbol" w:hAnsi="Symbol" w:cs="Symbol" w:hint="default"/>
        <w:lang w:val="ca-ES" w:eastAsia="en-US" w:bidi="ar-SA"/>
      </w:rPr>
    </w:lvl>
    <w:lvl w:ilvl="3">
      <w:start w:val="0"/>
      <w:numFmt w:val="bullet"/>
      <w:lvlText w:val=""/>
      <w:lvlJc w:val="left"/>
      <w:pPr>
        <w:tabs>
          <w:tab w:val="num" w:pos="0"/>
        </w:tabs>
        <w:ind w:left="2904" w:hanging="251"/>
      </w:pPr>
      <w:rPr>
        <w:rFonts w:ascii="Symbol" w:hAnsi="Symbol" w:cs="Symbol" w:hint="default"/>
        <w:lang w:val="ca-ES" w:eastAsia="en-US" w:bidi="ar-SA"/>
      </w:rPr>
    </w:lvl>
    <w:lvl w:ilvl="4">
      <w:start w:val="0"/>
      <w:numFmt w:val="bullet"/>
      <w:lvlText w:val=""/>
      <w:lvlJc w:val="left"/>
      <w:pPr>
        <w:tabs>
          <w:tab w:val="num" w:pos="0"/>
        </w:tabs>
        <w:ind w:left="3825" w:hanging="251"/>
      </w:pPr>
      <w:rPr>
        <w:rFonts w:ascii="Symbol" w:hAnsi="Symbol" w:cs="Symbol" w:hint="default"/>
        <w:lang w:val="ca-ES" w:eastAsia="en-US" w:bidi="ar-SA"/>
      </w:rPr>
    </w:lvl>
    <w:lvl w:ilvl="5">
      <w:start w:val="0"/>
      <w:numFmt w:val="bullet"/>
      <w:lvlText w:val=""/>
      <w:lvlJc w:val="left"/>
      <w:pPr>
        <w:tabs>
          <w:tab w:val="num" w:pos="0"/>
        </w:tabs>
        <w:ind w:left="4747" w:hanging="251"/>
      </w:pPr>
      <w:rPr>
        <w:rFonts w:ascii="Symbol" w:hAnsi="Symbol" w:cs="Symbol" w:hint="default"/>
        <w:lang w:val="ca-ES" w:eastAsia="en-US" w:bidi="ar-SA"/>
      </w:rPr>
    </w:lvl>
    <w:lvl w:ilvl="6">
      <w:start w:val="0"/>
      <w:numFmt w:val="bullet"/>
      <w:lvlText w:val=""/>
      <w:lvlJc w:val="left"/>
      <w:pPr>
        <w:tabs>
          <w:tab w:val="num" w:pos="0"/>
        </w:tabs>
        <w:ind w:left="5668" w:hanging="251"/>
      </w:pPr>
      <w:rPr>
        <w:rFonts w:ascii="Symbol" w:hAnsi="Symbol" w:cs="Symbol" w:hint="default"/>
        <w:lang w:val="ca-ES" w:eastAsia="en-US" w:bidi="ar-SA"/>
      </w:rPr>
    </w:lvl>
    <w:lvl w:ilvl="7">
      <w:start w:val="0"/>
      <w:numFmt w:val="bullet"/>
      <w:lvlText w:val=""/>
      <w:lvlJc w:val="left"/>
      <w:pPr>
        <w:tabs>
          <w:tab w:val="num" w:pos="0"/>
        </w:tabs>
        <w:ind w:left="6589" w:hanging="251"/>
      </w:pPr>
      <w:rPr>
        <w:rFonts w:ascii="Symbol" w:hAnsi="Symbol" w:cs="Symbol" w:hint="default"/>
        <w:lang w:val="ca-ES" w:eastAsia="en-US" w:bidi="ar-SA"/>
      </w:rPr>
    </w:lvl>
    <w:lvl w:ilvl="8">
      <w:start w:val="0"/>
      <w:numFmt w:val="bullet"/>
      <w:lvlText w:val=""/>
      <w:lvlJc w:val="left"/>
      <w:pPr>
        <w:tabs>
          <w:tab w:val="num" w:pos="0"/>
        </w:tabs>
        <w:ind w:left="7511" w:hanging="251"/>
      </w:pPr>
      <w:rPr>
        <w:rFonts w:ascii="Symbol" w:hAnsi="Symbol" w:cs="Symbol" w:hint="default"/>
        <w:lang w:val="ca-ES" w:eastAsia="en-US" w:bidi="ar-SA"/>
      </w:rPr>
    </w:lvl>
  </w:abstractNum>
  <w:abstractNum w:abstractNumId="15">
    <w:lvl w:ilvl="0">
      <w:start w:val="1"/>
      <w:numFmt w:val="decimal"/>
      <w:lvlText w:val="%1."/>
      <w:lvlJc w:val="left"/>
      <w:pPr>
        <w:tabs>
          <w:tab w:val="num" w:pos="0"/>
        </w:tabs>
        <w:ind w:left="141" w:hanging="207"/>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061" w:hanging="207"/>
      </w:pPr>
      <w:rPr>
        <w:rFonts w:ascii="Symbol" w:hAnsi="Symbol" w:cs="Symbol" w:hint="default"/>
        <w:lang w:val="ca-ES" w:eastAsia="en-US" w:bidi="ar-SA"/>
      </w:rPr>
    </w:lvl>
    <w:lvl w:ilvl="2">
      <w:start w:val="0"/>
      <w:numFmt w:val="bullet"/>
      <w:lvlText w:val=""/>
      <w:lvlJc w:val="left"/>
      <w:pPr>
        <w:tabs>
          <w:tab w:val="num" w:pos="0"/>
        </w:tabs>
        <w:ind w:left="1982" w:hanging="207"/>
      </w:pPr>
      <w:rPr>
        <w:rFonts w:ascii="Symbol" w:hAnsi="Symbol" w:cs="Symbol" w:hint="default"/>
        <w:lang w:val="ca-ES" w:eastAsia="en-US" w:bidi="ar-SA"/>
      </w:rPr>
    </w:lvl>
    <w:lvl w:ilvl="3">
      <w:start w:val="0"/>
      <w:numFmt w:val="bullet"/>
      <w:lvlText w:val=""/>
      <w:lvlJc w:val="left"/>
      <w:pPr>
        <w:tabs>
          <w:tab w:val="num" w:pos="0"/>
        </w:tabs>
        <w:ind w:left="2904" w:hanging="207"/>
      </w:pPr>
      <w:rPr>
        <w:rFonts w:ascii="Symbol" w:hAnsi="Symbol" w:cs="Symbol" w:hint="default"/>
        <w:lang w:val="ca-ES" w:eastAsia="en-US" w:bidi="ar-SA"/>
      </w:rPr>
    </w:lvl>
    <w:lvl w:ilvl="4">
      <w:start w:val="0"/>
      <w:numFmt w:val="bullet"/>
      <w:lvlText w:val=""/>
      <w:lvlJc w:val="left"/>
      <w:pPr>
        <w:tabs>
          <w:tab w:val="num" w:pos="0"/>
        </w:tabs>
        <w:ind w:left="3825" w:hanging="207"/>
      </w:pPr>
      <w:rPr>
        <w:rFonts w:ascii="Symbol" w:hAnsi="Symbol" w:cs="Symbol" w:hint="default"/>
        <w:lang w:val="ca-ES" w:eastAsia="en-US" w:bidi="ar-SA"/>
      </w:rPr>
    </w:lvl>
    <w:lvl w:ilvl="5">
      <w:start w:val="0"/>
      <w:numFmt w:val="bullet"/>
      <w:lvlText w:val=""/>
      <w:lvlJc w:val="left"/>
      <w:pPr>
        <w:tabs>
          <w:tab w:val="num" w:pos="0"/>
        </w:tabs>
        <w:ind w:left="4747" w:hanging="207"/>
      </w:pPr>
      <w:rPr>
        <w:rFonts w:ascii="Symbol" w:hAnsi="Symbol" w:cs="Symbol" w:hint="default"/>
        <w:lang w:val="ca-ES" w:eastAsia="en-US" w:bidi="ar-SA"/>
      </w:rPr>
    </w:lvl>
    <w:lvl w:ilvl="6">
      <w:start w:val="0"/>
      <w:numFmt w:val="bullet"/>
      <w:lvlText w:val=""/>
      <w:lvlJc w:val="left"/>
      <w:pPr>
        <w:tabs>
          <w:tab w:val="num" w:pos="0"/>
        </w:tabs>
        <w:ind w:left="5668" w:hanging="207"/>
      </w:pPr>
      <w:rPr>
        <w:rFonts w:ascii="Symbol" w:hAnsi="Symbol" w:cs="Symbol" w:hint="default"/>
        <w:lang w:val="ca-ES" w:eastAsia="en-US" w:bidi="ar-SA"/>
      </w:rPr>
    </w:lvl>
    <w:lvl w:ilvl="7">
      <w:start w:val="0"/>
      <w:numFmt w:val="bullet"/>
      <w:lvlText w:val=""/>
      <w:lvlJc w:val="left"/>
      <w:pPr>
        <w:tabs>
          <w:tab w:val="num" w:pos="0"/>
        </w:tabs>
        <w:ind w:left="6589" w:hanging="207"/>
      </w:pPr>
      <w:rPr>
        <w:rFonts w:ascii="Symbol" w:hAnsi="Symbol" w:cs="Symbol" w:hint="default"/>
        <w:lang w:val="ca-ES" w:eastAsia="en-US" w:bidi="ar-SA"/>
      </w:rPr>
    </w:lvl>
    <w:lvl w:ilvl="8">
      <w:start w:val="0"/>
      <w:numFmt w:val="bullet"/>
      <w:lvlText w:val=""/>
      <w:lvlJc w:val="left"/>
      <w:pPr>
        <w:tabs>
          <w:tab w:val="num" w:pos="0"/>
        </w:tabs>
        <w:ind w:left="7511" w:hanging="207"/>
      </w:pPr>
      <w:rPr>
        <w:rFonts w:ascii="Symbol" w:hAnsi="Symbol" w:cs="Symbol" w:hint="default"/>
        <w:lang w:val="ca-ES" w:eastAsia="en-US" w:bidi="ar-SA"/>
      </w:rPr>
    </w:lvl>
  </w:abstractNum>
  <w:abstractNum w:abstractNumId="16">
    <w:lvl w:ilvl="0">
      <w:start w:val="1"/>
      <w:numFmt w:val="decimal"/>
      <w:lvlText w:val="%1."/>
      <w:lvlJc w:val="left"/>
      <w:pPr>
        <w:tabs>
          <w:tab w:val="num" w:pos="0"/>
        </w:tabs>
        <w:ind w:left="141" w:hanging="236"/>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061" w:hanging="236"/>
      </w:pPr>
      <w:rPr>
        <w:rFonts w:ascii="Symbol" w:hAnsi="Symbol" w:cs="Symbol" w:hint="default"/>
        <w:lang w:val="ca-ES" w:eastAsia="en-US" w:bidi="ar-SA"/>
      </w:rPr>
    </w:lvl>
    <w:lvl w:ilvl="2">
      <w:start w:val="0"/>
      <w:numFmt w:val="bullet"/>
      <w:lvlText w:val=""/>
      <w:lvlJc w:val="left"/>
      <w:pPr>
        <w:tabs>
          <w:tab w:val="num" w:pos="0"/>
        </w:tabs>
        <w:ind w:left="1982" w:hanging="236"/>
      </w:pPr>
      <w:rPr>
        <w:rFonts w:ascii="Symbol" w:hAnsi="Symbol" w:cs="Symbol" w:hint="default"/>
        <w:lang w:val="ca-ES" w:eastAsia="en-US" w:bidi="ar-SA"/>
      </w:rPr>
    </w:lvl>
    <w:lvl w:ilvl="3">
      <w:start w:val="0"/>
      <w:numFmt w:val="bullet"/>
      <w:lvlText w:val=""/>
      <w:lvlJc w:val="left"/>
      <w:pPr>
        <w:tabs>
          <w:tab w:val="num" w:pos="0"/>
        </w:tabs>
        <w:ind w:left="2904" w:hanging="236"/>
      </w:pPr>
      <w:rPr>
        <w:rFonts w:ascii="Symbol" w:hAnsi="Symbol" w:cs="Symbol" w:hint="default"/>
        <w:lang w:val="ca-ES" w:eastAsia="en-US" w:bidi="ar-SA"/>
      </w:rPr>
    </w:lvl>
    <w:lvl w:ilvl="4">
      <w:start w:val="0"/>
      <w:numFmt w:val="bullet"/>
      <w:lvlText w:val=""/>
      <w:lvlJc w:val="left"/>
      <w:pPr>
        <w:tabs>
          <w:tab w:val="num" w:pos="0"/>
        </w:tabs>
        <w:ind w:left="3825" w:hanging="236"/>
      </w:pPr>
      <w:rPr>
        <w:rFonts w:ascii="Symbol" w:hAnsi="Symbol" w:cs="Symbol" w:hint="default"/>
        <w:lang w:val="ca-ES" w:eastAsia="en-US" w:bidi="ar-SA"/>
      </w:rPr>
    </w:lvl>
    <w:lvl w:ilvl="5">
      <w:start w:val="0"/>
      <w:numFmt w:val="bullet"/>
      <w:lvlText w:val=""/>
      <w:lvlJc w:val="left"/>
      <w:pPr>
        <w:tabs>
          <w:tab w:val="num" w:pos="0"/>
        </w:tabs>
        <w:ind w:left="4747" w:hanging="236"/>
      </w:pPr>
      <w:rPr>
        <w:rFonts w:ascii="Symbol" w:hAnsi="Symbol" w:cs="Symbol" w:hint="default"/>
        <w:lang w:val="ca-ES" w:eastAsia="en-US" w:bidi="ar-SA"/>
      </w:rPr>
    </w:lvl>
    <w:lvl w:ilvl="6">
      <w:start w:val="0"/>
      <w:numFmt w:val="bullet"/>
      <w:lvlText w:val=""/>
      <w:lvlJc w:val="left"/>
      <w:pPr>
        <w:tabs>
          <w:tab w:val="num" w:pos="0"/>
        </w:tabs>
        <w:ind w:left="5668" w:hanging="236"/>
      </w:pPr>
      <w:rPr>
        <w:rFonts w:ascii="Symbol" w:hAnsi="Symbol" w:cs="Symbol" w:hint="default"/>
        <w:lang w:val="ca-ES" w:eastAsia="en-US" w:bidi="ar-SA"/>
      </w:rPr>
    </w:lvl>
    <w:lvl w:ilvl="7">
      <w:start w:val="0"/>
      <w:numFmt w:val="bullet"/>
      <w:lvlText w:val=""/>
      <w:lvlJc w:val="left"/>
      <w:pPr>
        <w:tabs>
          <w:tab w:val="num" w:pos="0"/>
        </w:tabs>
        <w:ind w:left="6589" w:hanging="236"/>
      </w:pPr>
      <w:rPr>
        <w:rFonts w:ascii="Symbol" w:hAnsi="Symbol" w:cs="Symbol" w:hint="default"/>
        <w:lang w:val="ca-ES" w:eastAsia="en-US" w:bidi="ar-SA"/>
      </w:rPr>
    </w:lvl>
    <w:lvl w:ilvl="8">
      <w:start w:val="0"/>
      <w:numFmt w:val="bullet"/>
      <w:lvlText w:val=""/>
      <w:lvlJc w:val="left"/>
      <w:pPr>
        <w:tabs>
          <w:tab w:val="num" w:pos="0"/>
        </w:tabs>
        <w:ind w:left="7511" w:hanging="236"/>
      </w:pPr>
      <w:rPr>
        <w:rFonts w:ascii="Symbol" w:hAnsi="Symbol" w:cs="Symbol" w:hint="default"/>
        <w:lang w:val="ca-ES" w:eastAsia="en-US" w:bidi="ar-SA"/>
      </w:rPr>
    </w:lvl>
  </w:abstractNum>
  <w:abstractNum w:abstractNumId="17">
    <w:lvl w:ilvl="0">
      <w:start w:val="1"/>
      <w:numFmt w:val="decimal"/>
      <w:lvlText w:val="%1."/>
      <w:lvlJc w:val="left"/>
      <w:pPr>
        <w:tabs>
          <w:tab w:val="num" w:pos="0"/>
        </w:tabs>
        <w:ind w:left="141" w:hanging="224"/>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061" w:hanging="224"/>
      </w:pPr>
      <w:rPr>
        <w:rFonts w:ascii="Symbol" w:hAnsi="Symbol" w:cs="Symbol" w:hint="default"/>
        <w:lang w:val="ca-ES" w:eastAsia="en-US" w:bidi="ar-SA"/>
      </w:rPr>
    </w:lvl>
    <w:lvl w:ilvl="2">
      <w:start w:val="0"/>
      <w:numFmt w:val="bullet"/>
      <w:lvlText w:val=""/>
      <w:lvlJc w:val="left"/>
      <w:pPr>
        <w:tabs>
          <w:tab w:val="num" w:pos="0"/>
        </w:tabs>
        <w:ind w:left="1982" w:hanging="224"/>
      </w:pPr>
      <w:rPr>
        <w:rFonts w:ascii="Symbol" w:hAnsi="Symbol" w:cs="Symbol" w:hint="default"/>
        <w:lang w:val="ca-ES" w:eastAsia="en-US" w:bidi="ar-SA"/>
      </w:rPr>
    </w:lvl>
    <w:lvl w:ilvl="3">
      <w:start w:val="0"/>
      <w:numFmt w:val="bullet"/>
      <w:lvlText w:val=""/>
      <w:lvlJc w:val="left"/>
      <w:pPr>
        <w:tabs>
          <w:tab w:val="num" w:pos="0"/>
        </w:tabs>
        <w:ind w:left="2904" w:hanging="224"/>
      </w:pPr>
      <w:rPr>
        <w:rFonts w:ascii="Symbol" w:hAnsi="Symbol" w:cs="Symbol" w:hint="default"/>
        <w:lang w:val="ca-ES" w:eastAsia="en-US" w:bidi="ar-SA"/>
      </w:rPr>
    </w:lvl>
    <w:lvl w:ilvl="4">
      <w:start w:val="0"/>
      <w:numFmt w:val="bullet"/>
      <w:lvlText w:val=""/>
      <w:lvlJc w:val="left"/>
      <w:pPr>
        <w:tabs>
          <w:tab w:val="num" w:pos="0"/>
        </w:tabs>
        <w:ind w:left="3825" w:hanging="224"/>
      </w:pPr>
      <w:rPr>
        <w:rFonts w:ascii="Symbol" w:hAnsi="Symbol" w:cs="Symbol" w:hint="default"/>
        <w:lang w:val="ca-ES" w:eastAsia="en-US" w:bidi="ar-SA"/>
      </w:rPr>
    </w:lvl>
    <w:lvl w:ilvl="5">
      <w:start w:val="0"/>
      <w:numFmt w:val="bullet"/>
      <w:lvlText w:val=""/>
      <w:lvlJc w:val="left"/>
      <w:pPr>
        <w:tabs>
          <w:tab w:val="num" w:pos="0"/>
        </w:tabs>
        <w:ind w:left="4747" w:hanging="224"/>
      </w:pPr>
      <w:rPr>
        <w:rFonts w:ascii="Symbol" w:hAnsi="Symbol" w:cs="Symbol" w:hint="default"/>
        <w:lang w:val="ca-ES" w:eastAsia="en-US" w:bidi="ar-SA"/>
      </w:rPr>
    </w:lvl>
    <w:lvl w:ilvl="6">
      <w:start w:val="0"/>
      <w:numFmt w:val="bullet"/>
      <w:lvlText w:val=""/>
      <w:lvlJc w:val="left"/>
      <w:pPr>
        <w:tabs>
          <w:tab w:val="num" w:pos="0"/>
        </w:tabs>
        <w:ind w:left="5668" w:hanging="224"/>
      </w:pPr>
      <w:rPr>
        <w:rFonts w:ascii="Symbol" w:hAnsi="Symbol" w:cs="Symbol" w:hint="default"/>
        <w:lang w:val="ca-ES" w:eastAsia="en-US" w:bidi="ar-SA"/>
      </w:rPr>
    </w:lvl>
    <w:lvl w:ilvl="7">
      <w:start w:val="0"/>
      <w:numFmt w:val="bullet"/>
      <w:lvlText w:val=""/>
      <w:lvlJc w:val="left"/>
      <w:pPr>
        <w:tabs>
          <w:tab w:val="num" w:pos="0"/>
        </w:tabs>
        <w:ind w:left="6589" w:hanging="224"/>
      </w:pPr>
      <w:rPr>
        <w:rFonts w:ascii="Symbol" w:hAnsi="Symbol" w:cs="Symbol" w:hint="default"/>
        <w:lang w:val="ca-ES" w:eastAsia="en-US" w:bidi="ar-SA"/>
      </w:rPr>
    </w:lvl>
    <w:lvl w:ilvl="8">
      <w:start w:val="0"/>
      <w:numFmt w:val="bullet"/>
      <w:lvlText w:val=""/>
      <w:lvlJc w:val="left"/>
      <w:pPr>
        <w:tabs>
          <w:tab w:val="num" w:pos="0"/>
        </w:tabs>
        <w:ind w:left="7511" w:hanging="224"/>
      </w:pPr>
      <w:rPr>
        <w:rFonts w:ascii="Symbol" w:hAnsi="Symbol" w:cs="Symbol" w:hint="default"/>
        <w:lang w:val="ca-ES" w:eastAsia="en-US" w:bidi="ar-SA"/>
      </w:rPr>
    </w:lvl>
  </w:abstractNum>
  <w:abstractNum w:abstractNumId="18">
    <w:lvl w:ilvl="0">
      <w:start w:val="1"/>
      <w:numFmt w:val="decimal"/>
      <w:lvlText w:val="%1."/>
      <w:lvlJc w:val="left"/>
      <w:pPr>
        <w:tabs>
          <w:tab w:val="num" w:pos="0"/>
        </w:tabs>
        <w:ind w:left="141" w:hanging="255"/>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061" w:hanging="255"/>
      </w:pPr>
      <w:rPr>
        <w:rFonts w:ascii="Symbol" w:hAnsi="Symbol" w:cs="Symbol" w:hint="default"/>
        <w:lang w:val="ca-ES" w:eastAsia="en-US" w:bidi="ar-SA"/>
      </w:rPr>
    </w:lvl>
    <w:lvl w:ilvl="2">
      <w:start w:val="0"/>
      <w:numFmt w:val="bullet"/>
      <w:lvlText w:val=""/>
      <w:lvlJc w:val="left"/>
      <w:pPr>
        <w:tabs>
          <w:tab w:val="num" w:pos="0"/>
        </w:tabs>
        <w:ind w:left="1982" w:hanging="255"/>
      </w:pPr>
      <w:rPr>
        <w:rFonts w:ascii="Symbol" w:hAnsi="Symbol" w:cs="Symbol" w:hint="default"/>
        <w:lang w:val="ca-ES" w:eastAsia="en-US" w:bidi="ar-SA"/>
      </w:rPr>
    </w:lvl>
    <w:lvl w:ilvl="3">
      <w:start w:val="0"/>
      <w:numFmt w:val="bullet"/>
      <w:lvlText w:val=""/>
      <w:lvlJc w:val="left"/>
      <w:pPr>
        <w:tabs>
          <w:tab w:val="num" w:pos="0"/>
        </w:tabs>
        <w:ind w:left="2904" w:hanging="255"/>
      </w:pPr>
      <w:rPr>
        <w:rFonts w:ascii="Symbol" w:hAnsi="Symbol" w:cs="Symbol" w:hint="default"/>
        <w:lang w:val="ca-ES" w:eastAsia="en-US" w:bidi="ar-SA"/>
      </w:rPr>
    </w:lvl>
    <w:lvl w:ilvl="4">
      <w:start w:val="0"/>
      <w:numFmt w:val="bullet"/>
      <w:lvlText w:val=""/>
      <w:lvlJc w:val="left"/>
      <w:pPr>
        <w:tabs>
          <w:tab w:val="num" w:pos="0"/>
        </w:tabs>
        <w:ind w:left="3825" w:hanging="255"/>
      </w:pPr>
      <w:rPr>
        <w:rFonts w:ascii="Symbol" w:hAnsi="Symbol" w:cs="Symbol" w:hint="default"/>
        <w:lang w:val="ca-ES" w:eastAsia="en-US" w:bidi="ar-SA"/>
      </w:rPr>
    </w:lvl>
    <w:lvl w:ilvl="5">
      <w:start w:val="0"/>
      <w:numFmt w:val="bullet"/>
      <w:lvlText w:val=""/>
      <w:lvlJc w:val="left"/>
      <w:pPr>
        <w:tabs>
          <w:tab w:val="num" w:pos="0"/>
        </w:tabs>
        <w:ind w:left="4747" w:hanging="255"/>
      </w:pPr>
      <w:rPr>
        <w:rFonts w:ascii="Symbol" w:hAnsi="Symbol" w:cs="Symbol" w:hint="default"/>
        <w:lang w:val="ca-ES" w:eastAsia="en-US" w:bidi="ar-SA"/>
      </w:rPr>
    </w:lvl>
    <w:lvl w:ilvl="6">
      <w:start w:val="0"/>
      <w:numFmt w:val="bullet"/>
      <w:lvlText w:val=""/>
      <w:lvlJc w:val="left"/>
      <w:pPr>
        <w:tabs>
          <w:tab w:val="num" w:pos="0"/>
        </w:tabs>
        <w:ind w:left="5668" w:hanging="255"/>
      </w:pPr>
      <w:rPr>
        <w:rFonts w:ascii="Symbol" w:hAnsi="Symbol" w:cs="Symbol" w:hint="default"/>
        <w:lang w:val="ca-ES" w:eastAsia="en-US" w:bidi="ar-SA"/>
      </w:rPr>
    </w:lvl>
    <w:lvl w:ilvl="7">
      <w:start w:val="0"/>
      <w:numFmt w:val="bullet"/>
      <w:lvlText w:val=""/>
      <w:lvlJc w:val="left"/>
      <w:pPr>
        <w:tabs>
          <w:tab w:val="num" w:pos="0"/>
        </w:tabs>
        <w:ind w:left="6589" w:hanging="255"/>
      </w:pPr>
      <w:rPr>
        <w:rFonts w:ascii="Symbol" w:hAnsi="Symbol" w:cs="Symbol" w:hint="default"/>
        <w:lang w:val="ca-ES" w:eastAsia="en-US" w:bidi="ar-SA"/>
      </w:rPr>
    </w:lvl>
    <w:lvl w:ilvl="8">
      <w:start w:val="0"/>
      <w:numFmt w:val="bullet"/>
      <w:lvlText w:val=""/>
      <w:lvlJc w:val="left"/>
      <w:pPr>
        <w:tabs>
          <w:tab w:val="num" w:pos="0"/>
        </w:tabs>
        <w:ind w:left="7511" w:hanging="255"/>
      </w:pPr>
      <w:rPr>
        <w:rFonts w:ascii="Symbol" w:hAnsi="Symbol" w:cs="Symbol" w:hint="default"/>
        <w:lang w:val="ca-ES" w:eastAsia="en-US" w:bidi="ar-SA"/>
      </w:rPr>
    </w:lvl>
  </w:abstractNum>
  <w:abstractNum w:abstractNumId="19">
    <w:lvl w:ilvl="0">
      <w:start w:val="1"/>
      <w:numFmt w:val="lowerLetter"/>
      <w:lvlText w:val="%1)"/>
      <w:lvlJc w:val="left"/>
      <w:pPr>
        <w:tabs>
          <w:tab w:val="num" w:pos="0"/>
        </w:tabs>
        <w:ind w:left="722" w:hanging="222"/>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583" w:hanging="222"/>
      </w:pPr>
      <w:rPr>
        <w:rFonts w:ascii="Symbol" w:hAnsi="Symbol" w:cs="Symbol" w:hint="default"/>
        <w:lang w:val="ca-ES" w:eastAsia="en-US" w:bidi="ar-SA"/>
      </w:rPr>
    </w:lvl>
    <w:lvl w:ilvl="2">
      <w:start w:val="0"/>
      <w:numFmt w:val="bullet"/>
      <w:lvlText w:val=""/>
      <w:lvlJc w:val="left"/>
      <w:pPr>
        <w:tabs>
          <w:tab w:val="num" w:pos="0"/>
        </w:tabs>
        <w:ind w:left="2446" w:hanging="222"/>
      </w:pPr>
      <w:rPr>
        <w:rFonts w:ascii="Symbol" w:hAnsi="Symbol" w:cs="Symbol" w:hint="default"/>
        <w:lang w:val="ca-ES" w:eastAsia="en-US" w:bidi="ar-SA"/>
      </w:rPr>
    </w:lvl>
    <w:lvl w:ilvl="3">
      <w:start w:val="0"/>
      <w:numFmt w:val="bullet"/>
      <w:lvlText w:val=""/>
      <w:lvlJc w:val="left"/>
      <w:pPr>
        <w:tabs>
          <w:tab w:val="num" w:pos="0"/>
        </w:tabs>
        <w:ind w:left="3310" w:hanging="222"/>
      </w:pPr>
      <w:rPr>
        <w:rFonts w:ascii="Symbol" w:hAnsi="Symbol" w:cs="Symbol" w:hint="default"/>
        <w:lang w:val="ca-ES" w:eastAsia="en-US" w:bidi="ar-SA"/>
      </w:rPr>
    </w:lvl>
    <w:lvl w:ilvl="4">
      <w:start w:val="0"/>
      <w:numFmt w:val="bullet"/>
      <w:lvlText w:val=""/>
      <w:lvlJc w:val="left"/>
      <w:pPr>
        <w:tabs>
          <w:tab w:val="num" w:pos="0"/>
        </w:tabs>
        <w:ind w:left="4173" w:hanging="222"/>
      </w:pPr>
      <w:rPr>
        <w:rFonts w:ascii="Symbol" w:hAnsi="Symbol" w:cs="Symbol" w:hint="default"/>
        <w:lang w:val="ca-ES" w:eastAsia="en-US" w:bidi="ar-SA"/>
      </w:rPr>
    </w:lvl>
    <w:lvl w:ilvl="5">
      <w:start w:val="0"/>
      <w:numFmt w:val="bullet"/>
      <w:lvlText w:val=""/>
      <w:lvlJc w:val="left"/>
      <w:pPr>
        <w:tabs>
          <w:tab w:val="num" w:pos="0"/>
        </w:tabs>
        <w:ind w:left="5037" w:hanging="222"/>
      </w:pPr>
      <w:rPr>
        <w:rFonts w:ascii="Symbol" w:hAnsi="Symbol" w:cs="Symbol" w:hint="default"/>
        <w:lang w:val="ca-ES" w:eastAsia="en-US" w:bidi="ar-SA"/>
      </w:rPr>
    </w:lvl>
    <w:lvl w:ilvl="6">
      <w:start w:val="0"/>
      <w:numFmt w:val="bullet"/>
      <w:lvlText w:val=""/>
      <w:lvlJc w:val="left"/>
      <w:pPr>
        <w:tabs>
          <w:tab w:val="num" w:pos="0"/>
        </w:tabs>
        <w:ind w:left="5900" w:hanging="222"/>
      </w:pPr>
      <w:rPr>
        <w:rFonts w:ascii="Symbol" w:hAnsi="Symbol" w:cs="Symbol" w:hint="default"/>
        <w:lang w:val="ca-ES" w:eastAsia="en-US" w:bidi="ar-SA"/>
      </w:rPr>
    </w:lvl>
    <w:lvl w:ilvl="7">
      <w:start w:val="0"/>
      <w:numFmt w:val="bullet"/>
      <w:lvlText w:val=""/>
      <w:lvlJc w:val="left"/>
      <w:pPr>
        <w:tabs>
          <w:tab w:val="num" w:pos="0"/>
        </w:tabs>
        <w:ind w:left="6763" w:hanging="222"/>
      </w:pPr>
      <w:rPr>
        <w:rFonts w:ascii="Symbol" w:hAnsi="Symbol" w:cs="Symbol" w:hint="default"/>
        <w:lang w:val="ca-ES" w:eastAsia="en-US" w:bidi="ar-SA"/>
      </w:rPr>
    </w:lvl>
    <w:lvl w:ilvl="8">
      <w:start w:val="0"/>
      <w:numFmt w:val="bullet"/>
      <w:lvlText w:val=""/>
      <w:lvlJc w:val="left"/>
      <w:pPr>
        <w:tabs>
          <w:tab w:val="num" w:pos="0"/>
        </w:tabs>
        <w:ind w:left="7627" w:hanging="222"/>
      </w:pPr>
      <w:rPr>
        <w:rFonts w:ascii="Symbol" w:hAnsi="Symbol" w:cs="Symbol" w:hint="default"/>
        <w:lang w:val="ca-ES" w:eastAsia="en-US" w:bidi="ar-SA"/>
      </w:rPr>
    </w:lvl>
  </w:abstractNum>
  <w:abstractNum w:abstractNumId="20">
    <w:lvl w:ilvl="0">
      <w:start w:val="1"/>
      <w:numFmt w:val="lowerLetter"/>
      <w:lvlText w:val="%1)"/>
      <w:lvlJc w:val="left"/>
      <w:pPr>
        <w:tabs>
          <w:tab w:val="num" w:pos="0"/>
        </w:tabs>
        <w:ind w:left="501" w:hanging="277"/>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385" w:hanging="277"/>
      </w:pPr>
      <w:rPr>
        <w:rFonts w:ascii="Symbol" w:hAnsi="Symbol" w:cs="Symbol" w:hint="default"/>
        <w:lang w:val="ca-ES" w:eastAsia="en-US" w:bidi="ar-SA"/>
      </w:rPr>
    </w:lvl>
    <w:lvl w:ilvl="2">
      <w:start w:val="0"/>
      <w:numFmt w:val="bullet"/>
      <w:lvlText w:val=""/>
      <w:lvlJc w:val="left"/>
      <w:pPr>
        <w:tabs>
          <w:tab w:val="num" w:pos="0"/>
        </w:tabs>
        <w:ind w:left="2270" w:hanging="277"/>
      </w:pPr>
      <w:rPr>
        <w:rFonts w:ascii="Symbol" w:hAnsi="Symbol" w:cs="Symbol" w:hint="default"/>
        <w:lang w:val="ca-ES" w:eastAsia="en-US" w:bidi="ar-SA"/>
      </w:rPr>
    </w:lvl>
    <w:lvl w:ilvl="3">
      <w:start w:val="0"/>
      <w:numFmt w:val="bullet"/>
      <w:lvlText w:val=""/>
      <w:lvlJc w:val="left"/>
      <w:pPr>
        <w:tabs>
          <w:tab w:val="num" w:pos="0"/>
        </w:tabs>
        <w:ind w:left="3156" w:hanging="277"/>
      </w:pPr>
      <w:rPr>
        <w:rFonts w:ascii="Symbol" w:hAnsi="Symbol" w:cs="Symbol" w:hint="default"/>
        <w:lang w:val="ca-ES" w:eastAsia="en-US" w:bidi="ar-SA"/>
      </w:rPr>
    </w:lvl>
    <w:lvl w:ilvl="4">
      <w:start w:val="0"/>
      <w:numFmt w:val="bullet"/>
      <w:lvlText w:val=""/>
      <w:lvlJc w:val="left"/>
      <w:pPr>
        <w:tabs>
          <w:tab w:val="num" w:pos="0"/>
        </w:tabs>
        <w:ind w:left="4041" w:hanging="277"/>
      </w:pPr>
      <w:rPr>
        <w:rFonts w:ascii="Symbol" w:hAnsi="Symbol" w:cs="Symbol" w:hint="default"/>
        <w:lang w:val="ca-ES" w:eastAsia="en-US" w:bidi="ar-SA"/>
      </w:rPr>
    </w:lvl>
    <w:lvl w:ilvl="5">
      <w:start w:val="0"/>
      <w:numFmt w:val="bullet"/>
      <w:lvlText w:val=""/>
      <w:lvlJc w:val="left"/>
      <w:pPr>
        <w:tabs>
          <w:tab w:val="num" w:pos="0"/>
        </w:tabs>
        <w:ind w:left="4927" w:hanging="277"/>
      </w:pPr>
      <w:rPr>
        <w:rFonts w:ascii="Symbol" w:hAnsi="Symbol" w:cs="Symbol" w:hint="default"/>
        <w:lang w:val="ca-ES" w:eastAsia="en-US" w:bidi="ar-SA"/>
      </w:rPr>
    </w:lvl>
    <w:lvl w:ilvl="6">
      <w:start w:val="0"/>
      <w:numFmt w:val="bullet"/>
      <w:lvlText w:val=""/>
      <w:lvlJc w:val="left"/>
      <w:pPr>
        <w:tabs>
          <w:tab w:val="num" w:pos="0"/>
        </w:tabs>
        <w:ind w:left="5812" w:hanging="277"/>
      </w:pPr>
      <w:rPr>
        <w:rFonts w:ascii="Symbol" w:hAnsi="Symbol" w:cs="Symbol" w:hint="default"/>
        <w:lang w:val="ca-ES" w:eastAsia="en-US" w:bidi="ar-SA"/>
      </w:rPr>
    </w:lvl>
    <w:lvl w:ilvl="7">
      <w:start w:val="0"/>
      <w:numFmt w:val="bullet"/>
      <w:lvlText w:val=""/>
      <w:lvlJc w:val="left"/>
      <w:pPr>
        <w:tabs>
          <w:tab w:val="num" w:pos="0"/>
        </w:tabs>
        <w:ind w:left="6697" w:hanging="277"/>
      </w:pPr>
      <w:rPr>
        <w:rFonts w:ascii="Symbol" w:hAnsi="Symbol" w:cs="Symbol" w:hint="default"/>
        <w:lang w:val="ca-ES" w:eastAsia="en-US" w:bidi="ar-SA"/>
      </w:rPr>
    </w:lvl>
    <w:lvl w:ilvl="8">
      <w:start w:val="0"/>
      <w:numFmt w:val="bullet"/>
      <w:lvlText w:val=""/>
      <w:lvlJc w:val="left"/>
      <w:pPr>
        <w:tabs>
          <w:tab w:val="num" w:pos="0"/>
        </w:tabs>
        <w:ind w:left="7583" w:hanging="277"/>
      </w:pPr>
      <w:rPr>
        <w:rFonts w:ascii="Symbol" w:hAnsi="Symbol" w:cs="Symbol" w:hint="default"/>
        <w:lang w:val="ca-ES" w:eastAsia="en-US" w:bidi="ar-SA"/>
      </w:rPr>
    </w:lvl>
  </w:abstractNum>
  <w:abstractNum w:abstractNumId="21">
    <w:lvl w:ilvl="0">
      <w:start w:val="1"/>
      <w:numFmt w:val="lowerLetter"/>
      <w:lvlText w:val="%1)"/>
      <w:lvlJc w:val="left"/>
      <w:pPr>
        <w:tabs>
          <w:tab w:val="num" w:pos="0"/>
        </w:tabs>
        <w:ind w:left="722" w:hanging="222"/>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583" w:hanging="222"/>
      </w:pPr>
      <w:rPr>
        <w:rFonts w:ascii="Symbol" w:hAnsi="Symbol" w:cs="Symbol" w:hint="default"/>
        <w:lang w:val="ca-ES" w:eastAsia="en-US" w:bidi="ar-SA"/>
      </w:rPr>
    </w:lvl>
    <w:lvl w:ilvl="2">
      <w:start w:val="0"/>
      <w:numFmt w:val="bullet"/>
      <w:lvlText w:val=""/>
      <w:lvlJc w:val="left"/>
      <w:pPr>
        <w:tabs>
          <w:tab w:val="num" w:pos="0"/>
        </w:tabs>
        <w:ind w:left="2446" w:hanging="222"/>
      </w:pPr>
      <w:rPr>
        <w:rFonts w:ascii="Symbol" w:hAnsi="Symbol" w:cs="Symbol" w:hint="default"/>
        <w:lang w:val="ca-ES" w:eastAsia="en-US" w:bidi="ar-SA"/>
      </w:rPr>
    </w:lvl>
    <w:lvl w:ilvl="3">
      <w:start w:val="0"/>
      <w:numFmt w:val="bullet"/>
      <w:lvlText w:val=""/>
      <w:lvlJc w:val="left"/>
      <w:pPr>
        <w:tabs>
          <w:tab w:val="num" w:pos="0"/>
        </w:tabs>
        <w:ind w:left="3310" w:hanging="222"/>
      </w:pPr>
      <w:rPr>
        <w:rFonts w:ascii="Symbol" w:hAnsi="Symbol" w:cs="Symbol" w:hint="default"/>
        <w:lang w:val="ca-ES" w:eastAsia="en-US" w:bidi="ar-SA"/>
      </w:rPr>
    </w:lvl>
    <w:lvl w:ilvl="4">
      <w:start w:val="0"/>
      <w:numFmt w:val="bullet"/>
      <w:lvlText w:val=""/>
      <w:lvlJc w:val="left"/>
      <w:pPr>
        <w:tabs>
          <w:tab w:val="num" w:pos="0"/>
        </w:tabs>
        <w:ind w:left="4173" w:hanging="222"/>
      </w:pPr>
      <w:rPr>
        <w:rFonts w:ascii="Symbol" w:hAnsi="Symbol" w:cs="Symbol" w:hint="default"/>
        <w:lang w:val="ca-ES" w:eastAsia="en-US" w:bidi="ar-SA"/>
      </w:rPr>
    </w:lvl>
    <w:lvl w:ilvl="5">
      <w:start w:val="0"/>
      <w:numFmt w:val="bullet"/>
      <w:lvlText w:val=""/>
      <w:lvlJc w:val="left"/>
      <w:pPr>
        <w:tabs>
          <w:tab w:val="num" w:pos="0"/>
        </w:tabs>
        <w:ind w:left="5037" w:hanging="222"/>
      </w:pPr>
      <w:rPr>
        <w:rFonts w:ascii="Symbol" w:hAnsi="Symbol" w:cs="Symbol" w:hint="default"/>
        <w:lang w:val="ca-ES" w:eastAsia="en-US" w:bidi="ar-SA"/>
      </w:rPr>
    </w:lvl>
    <w:lvl w:ilvl="6">
      <w:start w:val="0"/>
      <w:numFmt w:val="bullet"/>
      <w:lvlText w:val=""/>
      <w:lvlJc w:val="left"/>
      <w:pPr>
        <w:tabs>
          <w:tab w:val="num" w:pos="0"/>
        </w:tabs>
        <w:ind w:left="5900" w:hanging="222"/>
      </w:pPr>
      <w:rPr>
        <w:rFonts w:ascii="Symbol" w:hAnsi="Symbol" w:cs="Symbol" w:hint="default"/>
        <w:lang w:val="ca-ES" w:eastAsia="en-US" w:bidi="ar-SA"/>
      </w:rPr>
    </w:lvl>
    <w:lvl w:ilvl="7">
      <w:start w:val="0"/>
      <w:numFmt w:val="bullet"/>
      <w:lvlText w:val=""/>
      <w:lvlJc w:val="left"/>
      <w:pPr>
        <w:tabs>
          <w:tab w:val="num" w:pos="0"/>
        </w:tabs>
        <w:ind w:left="6763" w:hanging="222"/>
      </w:pPr>
      <w:rPr>
        <w:rFonts w:ascii="Symbol" w:hAnsi="Symbol" w:cs="Symbol" w:hint="default"/>
        <w:lang w:val="ca-ES" w:eastAsia="en-US" w:bidi="ar-SA"/>
      </w:rPr>
    </w:lvl>
    <w:lvl w:ilvl="8">
      <w:start w:val="0"/>
      <w:numFmt w:val="bullet"/>
      <w:lvlText w:val=""/>
      <w:lvlJc w:val="left"/>
      <w:pPr>
        <w:tabs>
          <w:tab w:val="num" w:pos="0"/>
        </w:tabs>
        <w:ind w:left="7627" w:hanging="222"/>
      </w:pPr>
      <w:rPr>
        <w:rFonts w:ascii="Symbol" w:hAnsi="Symbol" w:cs="Symbol" w:hint="default"/>
        <w:lang w:val="ca-ES" w:eastAsia="en-US" w:bidi="ar-SA"/>
      </w:rPr>
    </w:lvl>
  </w:abstractNum>
  <w:abstractNum w:abstractNumId="22">
    <w:lvl w:ilvl="0">
      <w:start w:val="1"/>
      <w:numFmt w:val="lowerLetter"/>
      <w:lvlText w:val="%1)"/>
      <w:lvlJc w:val="left"/>
      <w:pPr>
        <w:tabs>
          <w:tab w:val="num" w:pos="0"/>
        </w:tabs>
        <w:ind w:left="501" w:hanging="261"/>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385" w:hanging="261"/>
      </w:pPr>
      <w:rPr>
        <w:rFonts w:ascii="Symbol" w:hAnsi="Symbol" w:cs="Symbol" w:hint="default"/>
        <w:lang w:val="ca-ES" w:eastAsia="en-US" w:bidi="ar-SA"/>
      </w:rPr>
    </w:lvl>
    <w:lvl w:ilvl="2">
      <w:start w:val="0"/>
      <w:numFmt w:val="bullet"/>
      <w:lvlText w:val=""/>
      <w:lvlJc w:val="left"/>
      <w:pPr>
        <w:tabs>
          <w:tab w:val="num" w:pos="0"/>
        </w:tabs>
        <w:ind w:left="2270" w:hanging="261"/>
      </w:pPr>
      <w:rPr>
        <w:rFonts w:ascii="Symbol" w:hAnsi="Symbol" w:cs="Symbol" w:hint="default"/>
        <w:lang w:val="ca-ES" w:eastAsia="en-US" w:bidi="ar-SA"/>
      </w:rPr>
    </w:lvl>
    <w:lvl w:ilvl="3">
      <w:start w:val="0"/>
      <w:numFmt w:val="bullet"/>
      <w:lvlText w:val=""/>
      <w:lvlJc w:val="left"/>
      <w:pPr>
        <w:tabs>
          <w:tab w:val="num" w:pos="0"/>
        </w:tabs>
        <w:ind w:left="3156" w:hanging="261"/>
      </w:pPr>
      <w:rPr>
        <w:rFonts w:ascii="Symbol" w:hAnsi="Symbol" w:cs="Symbol" w:hint="default"/>
        <w:lang w:val="ca-ES" w:eastAsia="en-US" w:bidi="ar-SA"/>
      </w:rPr>
    </w:lvl>
    <w:lvl w:ilvl="4">
      <w:start w:val="0"/>
      <w:numFmt w:val="bullet"/>
      <w:lvlText w:val=""/>
      <w:lvlJc w:val="left"/>
      <w:pPr>
        <w:tabs>
          <w:tab w:val="num" w:pos="0"/>
        </w:tabs>
        <w:ind w:left="4041" w:hanging="261"/>
      </w:pPr>
      <w:rPr>
        <w:rFonts w:ascii="Symbol" w:hAnsi="Symbol" w:cs="Symbol" w:hint="default"/>
        <w:lang w:val="ca-ES" w:eastAsia="en-US" w:bidi="ar-SA"/>
      </w:rPr>
    </w:lvl>
    <w:lvl w:ilvl="5">
      <w:start w:val="0"/>
      <w:numFmt w:val="bullet"/>
      <w:lvlText w:val=""/>
      <w:lvlJc w:val="left"/>
      <w:pPr>
        <w:tabs>
          <w:tab w:val="num" w:pos="0"/>
        </w:tabs>
        <w:ind w:left="4927" w:hanging="261"/>
      </w:pPr>
      <w:rPr>
        <w:rFonts w:ascii="Symbol" w:hAnsi="Symbol" w:cs="Symbol" w:hint="default"/>
        <w:lang w:val="ca-ES" w:eastAsia="en-US" w:bidi="ar-SA"/>
      </w:rPr>
    </w:lvl>
    <w:lvl w:ilvl="6">
      <w:start w:val="0"/>
      <w:numFmt w:val="bullet"/>
      <w:lvlText w:val=""/>
      <w:lvlJc w:val="left"/>
      <w:pPr>
        <w:tabs>
          <w:tab w:val="num" w:pos="0"/>
        </w:tabs>
        <w:ind w:left="5812" w:hanging="261"/>
      </w:pPr>
      <w:rPr>
        <w:rFonts w:ascii="Symbol" w:hAnsi="Symbol" w:cs="Symbol" w:hint="default"/>
        <w:lang w:val="ca-ES" w:eastAsia="en-US" w:bidi="ar-SA"/>
      </w:rPr>
    </w:lvl>
    <w:lvl w:ilvl="7">
      <w:start w:val="0"/>
      <w:numFmt w:val="bullet"/>
      <w:lvlText w:val=""/>
      <w:lvlJc w:val="left"/>
      <w:pPr>
        <w:tabs>
          <w:tab w:val="num" w:pos="0"/>
        </w:tabs>
        <w:ind w:left="6697" w:hanging="261"/>
      </w:pPr>
      <w:rPr>
        <w:rFonts w:ascii="Symbol" w:hAnsi="Symbol" w:cs="Symbol" w:hint="default"/>
        <w:lang w:val="ca-ES" w:eastAsia="en-US" w:bidi="ar-SA"/>
      </w:rPr>
    </w:lvl>
    <w:lvl w:ilvl="8">
      <w:start w:val="0"/>
      <w:numFmt w:val="bullet"/>
      <w:lvlText w:val=""/>
      <w:lvlJc w:val="left"/>
      <w:pPr>
        <w:tabs>
          <w:tab w:val="num" w:pos="0"/>
        </w:tabs>
        <w:ind w:left="7583" w:hanging="261"/>
      </w:pPr>
      <w:rPr>
        <w:rFonts w:ascii="Symbol" w:hAnsi="Symbol" w:cs="Symbol" w:hint="default"/>
        <w:lang w:val="ca-ES" w:eastAsia="en-US" w:bidi="ar-SA"/>
      </w:rPr>
    </w:lvl>
  </w:abstractNum>
  <w:abstractNum w:abstractNumId="23">
    <w:lvl w:ilvl="0">
      <w:start w:val="1"/>
      <w:numFmt w:val="decimal"/>
      <w:lvlText w:val="%1."/>
      <w:lvlJc w:val="left"/>
      <w:pPr>
        <w:tabs>
          <w:tab w:val="num" w:pos="0"/>
        </w:tabs>
        <w:ind w:left="141" w:hanging="216"/>
      </w:pPr>
      <w:rPr>
        <w:sz w:val="22"/>
        <w:spacing w:val="-1"/>
        <w:i w:val="false"/>
        <w:b w:val="false"/>
        <w:szCs w:val="22"/>
        <w:iCs w:val="false"/>
        <w:bCs w:val="false"/>
        <w:w w:val="100"/>
        <w:rFonts w:ascii="Calibri" w:hAnsi="Calibri" w:eastAsia="Calibri" w:cs="Calibri"/>
        <w:lang w:val="ca-ES" w:eastAsia="en-US" w:bidi="ar-SA"/>
      </w:rPr>
    </w:lvl>
    <w:lvl w:ilvl="1">
      <w:start w:val="1"/>
      <w:numFmt w:val="lowerLetter"/>
      <w:lvlText w:val="%2)"/>
      <w:lvlJc w:val="left"/>
      <w:pPr>
        <w:tabs>
          <w:tab w:val="num" w:pos="0"/>
        </w:tabs>
        <w:ind w:left="722" w:hanging="222"/>
      </w:pPr>
      <w:rPr>
        <w:sz w:val="22"/>
        <w:spacing w:val="-1"/>
        <w:i w:val="false"/>
        <w:b w:val="false"/>
        <w:szCs w:val="22"/>
        <w:iCs w:val="false"/>
        <w:bCs w:val="false"/>
        <w:w w:val="100"/>
        <w:rFonts w:ascii="Calibri" w:hAnsi="Calibri" w:eastAsia="Calibri" w:cs="Calibri"/>
        <w:lang w:val="ca-ES" w:eastAsia="en-US" w:bidi="ar-SA"/>
      </w:rPr>
    </w:lvl>
    <w:lvl w:ilvl="2">
      <w:start w:val="0"/>
      <w:numFmt w:val="bullet"/>
      <w:lvlText w:val=""/>
      <w:lvlJc w:val="left"/>
      <w:pPr>
        <w:tabs>
          <w:tab w:val="num" w:pos="0"/>
        </w:tabs>
        <w:ind w:left="720" w:hanging="222"/>
      </w:pPr>
      <w:rPr>
        <w:rFonts w:ascii="Symbol" w:hAnsi="Symbol" w:cs="Symbol" w:hint="default"/>
        <w:lang w:val="ca-ES" w:eastAsia="en-US" w:bidi="ar-SA"/>
      </w:rPr>
    </w:lvl>
    <w:lvl w:ilvl="3">
      <w:start w:val="0"/>
      <w:numFmt w:val="bullet"/>
      <w:lvlText w:val=""/>
      <w:lvlJc w:val="left"/>
      <w:pPr>
        <w:tabs>
          <w:tab w:val="num" w:pos="0"/>
        </w:tabs>
        <w:ind w:left="1799" w:hanging="222"/>
      </w:pPr>
      <w:rPr>
        <w:rFonts w:ascii="Symbol" w:hAnsi="Symbol" w:cs="Symbol" w:hint="default"/>
        <w:lang w:val="ca-ES" w:eastAsia="en-US" w:bidi="ar-SA"/>
      </w:rPr>
    </w:lvl>
    <w:lvl w:ilvl="4">
      <w:start w:val="0"/>
      <w:numFmt w:val="bullet"/>
      <w:lvlText w:val=""/>
      <w:lvlJc w:val="left"/>
      <w:pPr>
        <w:tabs>
          <w:tab w:val="num" w:pos="0"/>
        </w:tabs>
        <w:ind w:left="2878" w:hanging="222"/>
      </w:pPr>
      <w:rPr>
        <w:rFonts w:ascii="Symbol" w:hAnsi="Symbol" w:cs="Symbol" w:hint="default"/>
        <w:lang w:val="ca-ES" w:eastAsia="en-US" w:bidi="ar-SA"/>
      </w:rPr>
    </w:lvl>
    <w:lvl w:ilvl="5">
      <w:start w:val="0"/>
      <w:numFmt w:val="bullet"/>
      <w:lvlText w:val=""/>
      <w:lvlJc w:val="left"/>
      <w:pPr>
        <w:tabs>
          <w:tab w:val="num" w:pos="0"/>
        </w:tabs>
        <w:ind w:left="3957" w:hanging="222"/>
      </w:pPr>
      <w:rPr>
        <w:rFonts w:ascii="Symbol" w:hAnsi="Symbol" w:cs="Symbol" w:hint="default"/>
        <w:lang w:val="ca-ES" w:eastAsia="en-US" w:bidi="ar-SA"/>
      </w:rPr>
    </w:lvl>
    <w:lvl w:ilvl="6">
      <w:start w:val="0"/>
      <w:numFmt w:val="bullet"/>
      <w:lvlText w:val=""/>
      <w:lvlJc w:val="left"/>
      <w:pPr>
        <w:tabs>
          <w:tab w:val="num" w:pos="0"/>
        </w:tabs>
        <w:ind w:left="5037" w:hanging="222"/>
      </w:pPr>
      <w:rPr>
        <w:rFonts w:ascii="Symbol" w:hAnsi="Symbol" w:cs="Symbol" w:hint="default"/>
        <w:lang w:val="ca-ES" w:eastAsia="en-US" w:bidi="ar-SA"/>
      </w:rPr>
    </w:lvl>
    <w:lvl w:ilvl="7">
      <w:start w:val="0"/>
      <w:numFmt w:val="bullet"/>
      <w:lvlText w:val=""/>
      <w:lvlJc w:val="left"/>
      <w:pPr>
        <w:tabs>
          <w:tab w:val="num" w:pos="0"/>
        </w:tabs>
        <w:ind w:left="6116" w:hanging="222"/>
      </w:pPr>
      <w:rPr>
        <w:rFonts w:ascii="Symbol" w:hAnsi="Symbol" w:cs="Symbol" w:hint="default"/>
        <w:lang w:val="ca-ES" w:eastAsia="en-US" w:bidi="ar-SA"/>
      </w:rPr>
    </w:lvl>
    <w:lvl w:ilvl="8">
      <w:start w:val="0"/>
      <w:numFmt w:val="bullet"/>
      <w:lvlText w:val=""/>
      <w:lvlJc w:val="left"/>
      <w:pPr>
        <w:tabs>
          <w:tab w:val="num" w:pos="0"/>
        </w:tabs>
        <w:ind w:left="7195" w:hanging="222"/>
      </w:pPr>
      <w:rPr>
        <w:rFonts w:ascii="Symbol" w:hAnsi="Symbol" w:cs="Symbol" w:hint="default"/>
        <w:lang w:val="ca-ES" w:eastAsia="en-US" w:bidi="ar-SA"/>
      </w:rPr>
    </w:lvl>
  </w:abstractNum>
  <w:abstractNum w:abstractNumId="24">
    <w:lvl w:ilvl="0">
      <w:start w:val="1"/>
      <w:numFmt w:val="decimal"/>
      <w:lvlText w:val="%1."/>
      <w:lvlJc w:val="left"/>
      <w:pPr>
        <w:tabs>
          <w:tab w:val="num" w:pos="0"/>
        </w:tabs>
        <w:ind w:left="141" w:hanging="223"/>
      </w:pPr>
      <w:rPr>
        <w:sz w:val="22"/>
        <w:spacing w:val="-1"/>
        <w:i w:val="false"/>
        <w:b w:val="false"/>
        <w:szCs w:val="22"/>
        <w:iCs w:val="false"/>
        <w:bCs w:val="false"/>
        <w:w w:val="100"/>
        <w:rFonts w:ascii="Calibri" w:hAnsi="Calibri" w:eastAsia="Calibri" w:cs="Calibri"/>
        <w:lang w:val="ca-ES" w:eastAsia="en-US" w:bidi="ar-SA"/>
      </w:rPr>
    </w:lvl>
    <w:lvl w:ilvl="1">
      <w:start w:val="1"/>
      <w:numFmt w:val="lowerLetter"/>
      <w:lvlText w:val="%2)"/>
      <w:lvlJc w:val="left"/>
      <w:pPr>
        <w:tabs>
          <w:tab w:val="num" w:pos="0"/>
        </w:tabs>
        <w:ind w:left="722" w:hanging="222"/>
      </w:pPr>
      <w:rPr>
        <w:sz w:val="22"/>
        <w:spacing w:val="-1"/>
        <w:i w:val="false"/>
        <w:b w:val="false"/>
        <w:szCs w:val="22"/>
        <w:iCs w:val="false"/>
        <w:bCs w:val="false"/>
        <w:w w:val="100"/>
        <w:rFonts w:ascii="Calibri" w:hAnsi="Calibri" w:eastAsia="Calibri" w:cs="Calibri"/>
        <w:lang w:val="ca-ES" w:eastAsia="en-US" w:bidi="ar-SA"/>
      </w:rPr>
    </w:lvl>
    <w:lvl w:ilvl="2">
      <w:start w:val="0"/>
      <w:numFmt w:val="bullet"/>
      <w:lvlText w:val=""/>
      <w:lvlJc w:val="left"/>
      <w:pPr>
        <w:tabs>
          <w:tab w:val="num" w:pos="0"/>
        </w:tabs>
        <w:ind w:left="1679" w:hanging="222"/>
      </w:pPr>
      <w:rPr>
        <w:rFonts w:ascii="Symbol" w:hAnsi="Symbol" w:cs="Symbol" w:hint="default"/>
        <w:lang w:val="ca-ES" w:eastAsia="en-US" w:bidi="ar-SA"/>
      </w:rPr>
    </w:lvl>
    <w:lvl w:ilvl="3">
      <w:start w:val="0"/>
      <w:numFmt w:val="bullet"/>
      <w:lvlText w:val=""/>
      <w:lvlJc w:val="left"/>
      <w:pPr>
        <w:tabs>
          <w:tab w:val="num" w:pos="0"/>
        </w:tabs>
        <w:ind w:left="2638" w:hanging="222"/>
      </w:pPr>
      <w:rPr>
        <w:rFonts w:ascii="Symbol" w:hAnsi="Symbol" w:cs="Symbol" w:hint="default"/>
        <w:lang w:val="ca-ES" w:eastAsia="en-US" w:bidi="ar-SA"/>
      </w:rPr>
    </w:lvl>
    <w:lvl w:ilvl="4">
      <w:start w:val="0"/>
      <w:numFmt w:val="bullet"/>
      <w:lvlText w:val=""/>
      <w:lvlJc w:val="left"/>
      <w:pPr>
        <w:tabs>
          <w:tab w:val="num" w:pos="0"/>
        </w:tabs>
        <w:ind w:left="3598" w:hanging="222"/>
      </w:pPr>
      <w:rPr>
        <w:rFonts w:ascii="Symbol" w:hAnsi="Symbol" w:cs="Symbol" w:hint="default"/>
        <w:lang w:val="ca-ES" w:eastAsia="en-US" w:bidi="ar-SA"/>
      </w:rPr>
    </w:lvl>
    <w:lvl w:ilvl="5">
      <w:start w:val="0"/>
      <w:numFmt w:val="bullet"/>
      <w:lvlText w:val=""/>
      <w:lvlJc w:val="left"/>
      <w:pPr>
        <w:tabs>
          <w:tab w:val="num" w:pos="0"/>
        </w:tabs>
        <w:ind w:left="4557" w:hanging="222"/>
      </w:pPr>
      <w:rPr>
        <w:rFonts w:ascii="Symbol" w:hAnsi="Symbol" w:cs="Symbol" w:hint="default"/>
        <w:lang w:val="ca-ES" w:eastAsia="en-US" w:bidi="ar-SA"/>
      </w:rPr>
    </w:lvl>
    <w:lvl w:ilvl="6">
      <w:start w:val="0"/>
      <w:numFmt w:val="bullet"/>
      <w:lvlText w:val=""/>
      <w:lvlJc w:val="left"/>
      <w:pPr>
        <w:tabs>
          <w:tab w:val="num" w:pos="0"/>
        </w:tabs>
        <w:ind w:left="5516" w:hanging="222"/>
      </w:pPr>
      <w:rPr>
        <w:rFonts w:ascii="Symbol" w:hAnsi="Symbol" w:cs="Symbol" w:hint="default"/>
        <w:lang w:val="ca-ES" w:eastAsia="en-US" w:bidi="ar-SA"/>
      </w:rPr>
    </w:lvl>
    <w:lvl w:ilvl="7">
      <w:start w:val="0"/>
      <w:numFmt w:val="bullet"/>
      <w:lvlText w:val=""/>
      <w:lvlJc w:val="left"/>
      <w:pPr>
        <w:tabs>
          <w:tab w:val="num" w:pos="0"/>
        </w:tabs>
        <w:ind w:left="6476" w:hanging="222"/>
      </w:pPr>
      <w:rPr>
        <w:rFonts w:ascii="Symbol" w:hAnsi="Symbol" w:cs="Symbol" w:hint="default"/>
        <w:lang w:val="ca-ES" w:eastAsia="en-US" w:bidi="ar-SA"/>
      </w:rPr>
    </w:lvl>
    <w:lvl w:ilvl="8">
      <w:start w:val="0"/>
      <w:numFmt w:val="bullet"/>
      <w:lvlText w:val=""/>
      <w:lvlJc w:val="left"/>
      <w:pPr>
        <w:tabs>
          <w:tab w:val="num" w:pos="0"/>
        </w:tabs>
        <w:ind w:left="7435" w:hanging="222"/>
      </w:pPr>
      <w:rPr>
        <w:rFonts w:ascii="Symbol" w:hAnsi="Symbol" w:cs="Symbol" w:hint="default"/>
        <w:lang w:val="ca-ES" w:eastAsia="en-US" w:bidi="ar-SA"/>
      </w:rPr>
    </w:lvl>
  </w:abstractNum>
  <w:abstractNum w:abstractNumId="25">
    <w:lvl w:ilvl="0">
      <w:start w:val="1"/>
      <w:numFmt w:val="decimal"/>
      <w:lvlText w:val="%1."/>
      <w:lvlJc w:val="left"/>
      <w:pPr>
        <w:tabs>
          <w:tab w:val="num" w:pos="0"/>
        </w:tabs>
        <w:ind w:left="141" w:hanging="211"/>
      </w:pPr>
      <w:rPr>
        <w:sz w:val="22"/>
        <w:spacing w:val="-1"/>
        <w:i w:val="false"/>
        <w:b w:val="false"/>
        <w:szCs w:val="22"/>
        <w:iCs w:val="false"/>
        <w:bCs w:val="false"/>
        <w:w w:val="100"/>
        <w:rFonts w:ascii="Calibri" w:hAnsi="Calibri" w:eastAsia="Calibri" w:cs="Calibri"/>
        <w:lang w:val="ca-ES" w:eastAsia="en-US" w:bidi="ar-SA"/>
      </w:rPr>
    </w:lvl>
    <w:lvl w:ilvl="1">
      <w:start w:val="0"/>
      <w:numFmt w:val="bullet"/>
      <w:lvlText w:val=""/>
      <w:lvlJc w:val="left"/>
      <w:pPr>
        <w:tabs>
          <w:tab w:val="num" w:pos="0"/>
        </w:tabs>
        <w:ind w:left="1061" w:hanging="211"/>
      </w:pPr>
      <w:rPr>
        <w:rFonts w:ascii="Symbol" w:hAnsi="Symbol" w:cs="Symbol" w:hint="default"/>
        <w:lang w:val="ca-ES" w:eastAsia="en-US" w:bidi="ar-SA"/>
      </w:rPr>
    </w:lvl>
    <w:lvl w:ilvl="2">
      <w:start w:val="0"/>
      <w:numFmt w:val="bullet"/>
      <w:lvlText w:val=""/>
      <w:lvlJc w:val="left"/>
      <w:pPr>
        <w:tabs>
          <w:tab w:val="num" w:pos="0"/>
        </w:tabs>
        <w:ind w:left="1982" w:hanging="211"/>
      </w:pPr>
      <w:rPr>
        <w:rFonts w:ascii="Symbol" w:hAnsi="Symbol" w:cs="Symbol" w:hint="default"/>
        <w:lang w:val="ca-ES" w:eastAsia="en-US" w:bidi="ar-SA"/>
      </w:rPr>
    </w:lvl>
    <w:lvl w:ilvl="3">
      <w:start w:val="0"/>
      <w:numFmt w:val="bullet"/>
      <w:lvlText w:val=""/>
      <w:lvlJc w:val="left"/>
      <w:pPr>
        <w:tabs>
          <w:tab w:val="num" w:pos="0"/>
        </w:tabs>
        <w:ind w:left="2904" w:hanging="211"/>
      </w:pPr>
      <w:rPr>
        <w:rFonts w:ascii="Symbol" w:hAnsi="Symbol" w:cs="Symbol" w:hint="default"/>
        <w:lang w:val="ca-ES" w:eastAsia="en-US" w:bidi="ar-SA"/>
      </w:rPr>
    </w:lvl>
    <w:lvl w:ilvl="4">
      <w:start w:val="0"/>
      <w:numFmt w:val="bullet"/>
      <w:lvlText w:val=""/>
      <w:lvlJc w:val="left"/>
      <w:pPr>
        <w:tabs>
          <w:tab w:val="num" w:pos="0"/>
        </w:tabs>
        <w:ind w:left="3825" w:hanging="211"/>
      </w:pPr>
      <w:rPr>
        <w:rFonts w:ascii="Symbol" w:hAnsi="Symbol" w:cs="Symbol" w:hint="default"/>
        <w:lang w:val="ca-ES" w:eastAsia="en-US" w:bidi="ar-SA"/>
      </w:rPr>
    </w:lvl>
    <w:lvl w:ilvl="5">
      <w:start w:val="0"/>
      <w:numFmt w:val="bullet"/>
      <w:lvlText w:val=""/>
      <w:lvlJc w:val="left"/>
      <w:pPr>
        <w:tabs>
          <w:tab w:val="num" w:pos="0"/>
        </w:tabs>
        <w:ind w:left="4747" w:hanging="211"/>
      </w:pPr>
      <w:rPr>
        <w:rFonts w:ascii="Symbol" w:hAnsi="Symbol" w:cs="Symbol" w:hint="default"/>
        <w:lang w:val="ca-ES" w:eastAsia="en-US" w:bidi="ar-SA"/>
      </w:rPr>
    </w:lvl>
    <w:lvl w:ilvl="6">
      <w:start w:val="0"/>
      <w:numFmt w:val="bullet"/>
      <w:lvlText w:val=""/>
      <w:lvlJc w:val="left"/>
      <w:pPr>
        <w:tabs>
          <w:tab w:val="num" w:pos="0"/>
        </w:tabs>
        <w:ind w:left="5668" w:hanging="211"/>
      </w:pPr>
      <w:rPr>
        <w:rFonts w:ascii="Symbol" w:hAnsi="Symbol" w:cs="Symbol" w:hint="default"/>
        <w:lang w:val="ca-ES" w:eastAsia="en-US" w:bidi="ar-SA"/>
      </w:rPr>
    </w:lvl>
    <w:lvl w:ilvl="7">
      <w:start w:val="0"/>
      <w:numFmt w:val="bullet"/>
      <w:lvlText w:val=""/>
      <w:lvlJc w:val="left"/>
      <w:pPr>
        <w:tabs>
          <w:tab w:val="num" w:pos="0"/>
        </w:tabs>
        <w:ind w:left="6589" w:hanging="211"/>
      </w:pPr>
      <w:rPr>
        <w:rFonts w:ascii="Symbol" w:hAnsi="Symbol" w:cs="Symbol" w:hint="default"/>
        <w:lang w:val="ca-ES" w:eastAsia="en-US" w:bidi="ar-SA"/>
      </w:rPr>
    </w:lvl>
    <w:lvl w:ilvl="8">
      <w:start w:val="0"/>
      <w:numFmt w:val="bullet"/>
      <w:lvlText w:val=""/>
      <w:lvlJc w:val="left"/>
      <w:pPr>
        <w:tabs>
          <w:tab w:val="num" w:pos="0"/>
        </w:tabs>
        <w:ind w:left="7511" w:hanging="211"/>
      </w:pPr>
      <w:rPr>
        <w:rFonts w:ascii="Symbol" w:hAnsi="Symbol" w:cs="Symbol" w:hint="default"/>
        <w:lang w:val="ca-ES" w:eastAsia="en-US" w:bidi="ar-SA"/>
      </w:rPr>
    </w:lvl>
  </w:abstractNum>
  <w:abstractNum w:abstractNumId="26">
    <w:lvl w:ilvl="0">
      <w:start w:val="1"/>
      <w:numFmt w:val="upperRoman"/>
      <w:lvlText w:val="%1."/>
      <w:lvlJc w:val="left"/>
      <w:pPr>
        <w:tabs>
          <w:tab w:val="num" w:pos="0"/>
        </w:tabs>
        <w:ind w:left="860" w:hanging="360"/>
      </w:pPr>
      <w:rPr>
        <w:sz w:val="22"/>
        <w:spacing w:val="-1"/>
        <w:i w:val="false"/>
        <w:b w:val="false"/>
        <w:szCs w:val="22"/>
        <w:iCs w:val="false"/>
        <w:bCs w:val="false"/>
        <w:w w:val="97"/>
        <w:rFonts w:ascii="Calibri" w:hAnsi="Calibri" w:eastAsia="Calibri" w:cs="Calibri"/>
        <w:lang w:val="ca-ES" w:eastAsia="en-US" w:bidi="ar-SA"/>
      </w:rPr>
    </w:lvl>
    <w:lvl w:ilvl="1">
      <w:start w:val="0"/>
      <w:numFmt w:val="bullet"/>
      <w:lvlText w:val=""/>
      <w:lvlJc w:val="left"/>
      <w:pPr>
        <w:tabs>
          <w:tab w:val="num" w:pos="0"/>
        </w:tabs>
        <w:ind w:left="1681" w:hanging="360"/>
      </w:pPr>
      <w:rPr>
        <w:rFonts w:ascii="Symbol" w:hAnsi="Symbol" w:cs="Symbol" w:hint="default"/>
        <w:lang w:val="ca-ES" w:eastAsia="en-US" w:bidi="ar-SA"/>
      </w:rPr>
    </w:lvl>
    <w:lvl w:ilvl="2">
      <w:start w:val="0"/>
      <w:numFmt w:val="bullet"/>
      <w:lvlText w:val=""/>
      <w:lvlJc w:val="left"/>
      <w:pPr>
        <w:tabs>
          <w:tab w:val="num" w:pos="0"/>
        </w:tabs>
        <w:ind w:left="2502" w:hanging="360"/>
      </w:pPr>
      <w:rPr>
        <w:rFonts w:ascii="Symbol" w:hAnsi="Symbol" w:cs="Symbol" w:hint="default"/>
        <w:lang w:val="ca-ES" w:eastAsia="en-US" w:bidi="ar-SA"/>
      </w:rPr>
    </w:lvl>
    <w:lvl w:ilvl="3">
      <w:start w:val="0"/>
      <w:numFmt w:val="bullet"/>
      <w:lvlText w:val=""/>
      <w:lvlJc w:val="left"/>
      <w:pPr>
        <w:tabs>
          <w:tab w:val="num" w:pos="0"/>
        </w:tabs>
        <w:ind w:left="3323" w:hanging="360"/>
      </w:pPr>
      <w:rPr>
        <w:rFonts w:ascii="Symbol" w:hAnsi="Symbol" w:cs="Symbol" w:hint="default"/>
        <w:lang w:val="ca-ES" w:eastAsia="en-US" w:bidi="ar-SA"/>
      </w:rPr>
    </w:lvl>
    <w:lvl w:ilvl="4">
      <w:start w:val="0"/>
      <w:numFmt w:val="bullet"/>
      <w:lvlText w:val=""/>
      <w:lvlJc w:val="left"/>
      <w:pPr>
        <w:tabs>
          <w:tab w:val="num" w:pos="0"/>
        </w:tabs>
        <w:ind w:left="4144" w:hanging="360"/>
      </w:pPr>
      <w:rPr>
        <w:rFonts w:ascii="Symbol" w:hAnsi="Symbol" w:cs="Symbol" w:hint="default"/>
        <w:lang w:val="ca-ES" w:eastAsia="en-US" w:bidi="ar-SA"/>
      </w:rPr>
    </w:lvl>
    <w:lvl w:ilvl="5">
      <w:start w:val="0"/>
      <w:numFmt w:val="bullet"/>
      <w:lvlText w:val=""/>
      <w:lvlJc w:val="left"/>
      <w:pPr>
        <w:tabs>
          <w:tab w:val="num" w:pos="0"/>
        </w:tabs>
        <w:ind w:left="4965" w:hanging="360"/>
      </w:pPr>
      <w:rPr>
        <w:rFonts w:ascii="Symbol" w:hAnsi="Symbol" w:cs="Symbol" w:hint="default"/>
        <w:lang w:val="ca-ES" w:eastAsia="en-US" w:bidi="ar-SA"/>
      </w:rPr>
    </w:lvl>
    <w:lvl w:ilvl="6">
      <w:start w:val="0"/>
      <w:numFmt w:val="bullet"/>
      <w:lvlText w:val=""/>
      <w:lvlJc w:val="left"/>
      <w:pPr>
        <w:tabs>
          <w:tab w:val="num" w:pos="0"/>
        </w:tabs>
        <w:ind w:left="5786" w:hanging="360"/>
      </w:pPr>
      <w:rPr>
        <w:rFonts w:ascii="Symbol" w:hAnsi="Symbol" w:cs="Symbol" w:hint="default"/>
        <w:lang w:val="ca-ES" w:eastAsia="en-US" w:bidi="ar-SA"/>
      </w:rPr>
    </w:lvl>
    <w:lvl w:ilvl="7">
      <w:start w:val="0"/>
      <w:numFmt w:val="bullet"/>
      <w:lvlText w:val=""/>
      <w:lvlJc w:val="left"/>
      <w:pPr>
        <w:tabs>
          <w:tab w:val="num" w:pos="0"/>
        </w:tabs>
        <w:ind w:left="6607" w:hanging="360"/>
      </w:pPr>
      <w:rPr>
        <w:rFonts w:ascii="Symbol" w:hAnsi="Symbol" w:cs="Symbol" w:hint="default"/>
        <w:lang w:val="ca-ES" w:eastAsia="en-US" w:bidi="ar-SA"/>
      </w:rPr>
    </w:lvl>
    <w:lvl w:ilvl="8">
      <w:start w:val="0"/>
      <w:numFmt w:val="bullet"/>
      <w:lvlText w:val=""/>
      <w:lvlJc w:val="left"/>
      <w:pPr>
        <w:tabs>
          <w:tab w:val="num" w:pos="0"/>
        </w:tabs>
        <w:ind w:left="7428" w:hanging="360"/>
      </w:pPr>
      <w:rPr>
        <w:rFonts w:ascii="Symbol" w:hAnsi="Symbol" w:cs="Symbol" w:hint="default"/>
        <w:lang w:val="ca-ES" w:eastAsia="en-US" w:bidi="ar-SA"/>
      </w:rPr>
    </w:lvl>
  </w:abstractNum>
  <w:abstractNum w:abstractNumId="2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Narrow" w:hAnsi="Arial Narrow" w:eastAsia="Calibri" w:cs="" w:cstheme="minorBidi" w:eastAsiaTheme="minorHAnsi"/>
        <w:sz w:val="24"/>
        <w:szCs w:val="22"/>
        <w:lang w:val="es-E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uiPriority="0"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23cf"/>
    <w:pPr>
      <w:widowControl/>
      <w:suppressAutoHyphens w:val="true"/>
      <w:bidi w:val="0"/>
      <w:spacing w:before="0" w:after="0"/>
      <w:jc w:val="both"/>
    </w:pPr>
    <w:rPr>
      <w:rFonts w:ascii="Arial" w:hAnsi="Arial" w:eastAsia="Times New Roman" w:cs="Arial"/>
      <w:color w:val="auto"/>
      <w:kern w:val="0"/>
      <w:sz w:val="24"/>
      <w:szCs w:val="20"/>
      <w:lang w:val="ca-ES" w:eastAsia="es-ES" w:bidi="ar-SA"/>
    </w:rPr>
  </w:style>
  <w:style w:type="paragraph" w:styleId="Heading1">
    <w:name w:val="heading 1"/>
    <w:basedOn w:val="Normal"/>
    <w:next w:val="Normal"/>
    <w:link w:val="Ttulo1Car"/>
    <w:uiPriority w:val="9"/>
    <w:qFormat/>
    <w:rsid w:val="003c48c4"/>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Ttulo2Car"/>
    <w:uiPriority w:val="9"/>
    <w:unhideWhenUsed/>
    <w:qFormat/>
    <w:rsid w:val="003c48c4"/>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Ttulo3Car"/>
    <w:uiPriority w:val="9"/>
    <w:unhideWhenUsed/>
    <w:qFormat/>
    <w:rsid w:val="003c48c4"/>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paragraph" w:styleId="Heading4">
    <w:name w:val="heading 4"/>
    <w:basedOn w:val="Normal"/>
    <w:next w:val="Normal"/>
    <w:link w:val="Ttulo4Car"/>
    <w:uiPriority w:val="9"/>
    <w:unhideWhenUsed/>
    <w:qFormat/>
    <w:rsid w:val="003c48c4"/>
    <w:pPr>
      <w:keepNext w:val="true"/>
      <w:keepLines/>
      <w:spacing w:before="200" w:after="0"/>
      <w:outlineLvl w:val="3"/>
    </w:pPr>
    <w:rPr>
      <w:rFonts w:ascii="Cambria" w:hAnsi="Cambria" w:eastAsia="" w:cs="" w:asciiTheme="majorHAnsi" w:cstheme="majorBidi" w:eastAsiaTheme="majorEastAsia" w:hAnsiTheme="majorHAnsi"/>
      <w:b/>
      <w:bCs/>
      <w:i/>
      <w:iCs/>
      <w:color w:themeColor="accent1" w:val="4F81BD"/>
    </w:rPr>
  </w:style>
  <w:style w:type="paragraph" w:styleId="Heading5">
    <w:name w:val="heading 5"/>
    <w:basedOn w:val="Normal"/>
    <w:next w:val="Normal"/>
    <w:link w:val="Ttulo5Car"/>
    <w:uiPriority w:val="9"/>
    <w:unhideWhenUsed/>
    <w:qFormat/>
    <w:rsid w:val="003c48c4"/>
    <w:pPr>
      <w:keepNext w:val="true"/>
      <w:keepLines/>
      <w:spacing w:before="200" w:after="0"/>
      <w:outlineLvl w:val="4"/>
    </w:pPr>
    <w:rPr>
      <w:rFonts w:ascii="Cambria" w:hAnsi="Cambria" w:eastAsia="" w:cs="" w:asciiTheme="majorHAnsi" w:cstheme="majorBidi" w:eastAsiaTheme="majorEastAsia" w:hAnsiTheme="majorHAnsi"/>
      <w:color w:themeColor="accent1" w:themeShade="7f" w:val="243F60"/>
    </w:rPr>
  </w:style>
  <w:style w:type="paragraph" w:styleId="Heading6">
    <w:name w:val="heading 6"/>
    <w:basedOn w:val="Normal"/>
    <w:next w:val="Normal"/>
    <w:link w:val="Ttulo6Car"/>
    <w:unhideWhenUsed/>
    <w:qFormat/>
    <w:rsid w:val="00b65614"/>
    <w:pPr>
      <w:keepNext w:val="true"/>
      <w:jc w:val="center"/>
      <w:outlineLvl w:val="5"/>
    </w:pPr>
    <w:rPr>
      <w:rFonts w:ascii="Arial Narrow" w:hAnsi="Arial Narrow" w:cs="Times New Roman"/>
      <w:b/>
      <w:sz w:val="20"/>
      <w:lang w:val="es-ES"/>
    </w:rPr>
  </w:style>
  <w:style w:type="paragraph" w:styleId="Heading8">
    <w:name w:val="heading 8"/>
    <w:basedOn w:val="Normal"/>
    <w:next w:val="Normal"/>
    <w:link w:val="Ttulo8Car"/>
    <w:uiPriority w:val="9"/>
    <w:semiHidden/>
    <w:unhideWhenUsed/>
    <w:qFormat/>
    <w:rsid w:val="00b528f8"/>
    <w:pPr>
      <w:keepNext w:val="true"/>
      <w:keepLines/>
      <w:spacing w:before="40" w:after="0"/>
      <w:outlineLvl w:val="7"/>
    </w:pPr>
    <w:rPr>
      <w:rFonts w:ascii="Cambria" w:hAnsi="Cambria" w:eastAsia="" w:cs="" w:asciiTheme="majorHAnsi" w:cstheme="majorBidi" w:eastAsiaTheme="majorEastAsia" w:hAnsiTheme="majorHAnsi"/>
      <w:color w:themeColor="text1" w:themeTint="d8" w:val="272727"/>
      <w:sz w:val="21"/>
      <w:szCs w:val="21"/>
    </w:rPr>
  </w:style>
  <w:style w:type="character" w:styleId="DefaultParagraphFont" w:default="1">
    <w:name w:val="Default Paragraph Font"/>
    <w:uiPriority w:val="1"/>
    <w:semiHidden/>
    <w:unhideWhenUsed/>
    <w:qFormat/>
    <w:rPr/>
  </w:style>
  <w:style w:type="character" w:styleId="Textoindependiente2Car" w:customStyle="1">
    <w:name w:val="Texto independiente 2 Car"/>
    <w:basedOn w:val="DefaultParagraphFont"/>
    <w:link w:val="BodyText2"/>
    <w:qFormat/>
    <w:rsid w:val="002710ed"/>
    <w:rPr>
      <w:rFonts w:ascii="Arial" w:hAnsi="Arial" w:eastAsia="Times New Roman" w:cs="Arial"/>
      <w:szCs w:val="20"/>
      <w:lang w:val="ca-ES" w:eastAsia="es-ES"/>
    </w:rPr>
  </w:style>
  <w:style w:type="character" w:styleId="Sangra2detindependienteCar" w:customStyle="1">
    <w:name w:val="Sangría 2 de t. independiente Car"/>
    <w:basedOn w:val="DefaultParagraphFont"/>
    <w:link w:val="BodyTextIndent2"/>
    <w:uiPriority w:val="99"/>
    <w:semiHidden/>
    <w:qFormat/>
    <w:rsid w:val="00e33a80"/>
    <w:rPr>
      <w:rFonts w:ascii="Arial" w:hAnsi="Arial" w:eastAsia="Times New Roman" w:cs="Arial"/>
      <w:szCs w:val="20"/>
      <w:lang w:val="ca-ES" w:eastAsia="es-ES"/>
    </w:rPr>
  </w:style>
  <w:style w:type="character" w:styleId="TextoindependienteCar" w:customStyle="1">
    <w:name w:val="Texto independiente Car"/>
    <w:basedOn w:val="DefaultParagraphFont"/>
    <w:qFormat/>
    <w:rsid w:val="006a00a8"/>
    <w:rPr>
      <w:rFonts w:ascii="Arial" w:hAnsi="Arial" w:eastAsia="Times New Roman" w:cs="Arial"/>
      <w:szCs w:val="20"/>
      <w:lang w:val="ca-ES" w:eastAsia="es-ES"/>
    </w:rPr>
  </w:style>
  <w:style w:type="character" w:styleId="Hipervnculo1" w:customStyle="1">
    <w:name w:val="Hipervínculo1"/>
    <w:basedOn w:val="DefaultParagraphFont"/>
    <w:unhideWhenUsed/>
    <w:qFormat/>
    <w:rsid w:val="00bd5b9d"/>
    <w:rPr>
      <w:color w:themeColor="hyperlink" w:val="0000FF"/>
      <w:u w:val="single"/>
    </w:rPr>
  </w:style>
  <w:style w:type="character" w:styleId="TextodegloboCar" w:customStyle="1">
    <w:name w:val="Texto de globo Car"/>
    <w:basedOn w:val="DefaultParagraphFont"/>
    <w:link w:val="BalloonText"/>
    <w:uiPriority w:val="99"/>
    <w:semiHidden/>
    <w:qFormat/>
    <w:rsid w:val="00b553d0"/>
    <w:rPr>
      <w:rFonts w:ascii="Tahoma" w:hAnsi="Tahoma" w:eastAsia="Times New Roman" w:cs="Tahoma"/>
      <w:sz w:val="16"/>
      <w:szCs w:val="16"/>
      <w:lang w:val="ca-ES" w:eastAsia="es-ES"/>
    </w:rPr>
  </w:style>
  <w:style w:type="character" w:styleId="Ttulo6Car" w:customStyle="1">
    <w:name w:val="Título 6 Car"/>
    <w:basedOn w:val="DefaultParagraphFont"/>
    <w:qFormat/>
    <w:rsid w:val="00b65614"/>
    <w:rPr>
      <w:rFonts w:eastAsia="Times New Roman" w:cs="Times New Roman"/>
      <w:b/>
      <w:sz w:val="20"/>
      <w:szCs w:val="20"/>
      <w:lang w:eastAsia="es-ES"/>
    </w:rPr>
  </w:style>
  <w:style w:type="character" w:styleId="SubttuloCar" w:customStyle="1">
    <w:name w:val="Subtítulo Car"/>
    <w:basedOn w:val="DefaultParagraphFont"/>
    <w:qFormat/>
    <w:rsid w:val="00b65614"/>
    <w:rPr>
      <w:rFonts w:eastAsia="Times New Roman" w:cs="Times New Roman"/>
      <w:b/>
      <w:bCs/>
      <w:iCs/>
      <w:color w:val="333399"/>
      <w:szCs w:val="24"/>
      <w:lang w:eastAsia="es-ES"/>
    </w:rPr>
  </w:style>
  <w:style w:type="character" w:styleId="nfasis1" w:customStyle="1">
    <w:name w:val="Énfasis1"/>
    <w:qFormat/>
    <w:rsid w:val="00451c74"/>
    <w:rPr>
      <w:i/>
      <w:iCs/>
    </w:rPr>
  </w:style>
  <w:style w:type="character" w:styleId="Ttulo1Car" w:customStyle="1">
    <w:name w:val="Título 1 Car"/>
    <w:basedOn w:val="DefaultParagraphFont"/>
    <w:uiPriority w:val="9"/>
    <w:qFormat/>
    <w:rsid w:val="003c48c4"/>
    <w:rPr>
      <w:rFonts w:ascii="Cambria" w:hAnsi="Cambria" w:eastAsia="" w:cs="" w:asciiTheme="majorHAnsi" w:cstheme="majorBidi" w:eastAsiaTheme="majorEastAsia" w:hAnsiTheme="majorHAnsi"/>
      <w:b/>
      <w:bCs/>
      <w:color w:themeColor="accent1" w:themeShade="bf" w:val="365F91"/>
      <w:sz w:val="28"/>
      <w:szCs w:val="28"/>
      <w:lang w:val="ca-ES" w:eastAsia="es-ES"/>
    </w:rPr>
  </w:style>
  <w:style w:type="character" w:styleId="Ttulo2Car" w:customStyle="1">
    <w:name w:val="Título 2 Car"/>
    <w:basedOn w:val="DefaultParagraphFont"/>
    <w:uiPriority w:val="9"/>
    <w:qFormat/>
    <w:rsid w:val="003c48c4"/>
    <w:rPr>
      <w:rFonts w:ascii="Cambria" w:hAnsi="Cambria" w:eastAsia="" w:cs="" w:asciiTheme="majorHAnsi" w:cstheme="majorBidi" w:eastAsiaTheme="majorEastAsia" w:hAnsiTheme="majorHAnsi"/>
      <w:b/>
      <w:bCs/>
      <w:color w:themeColor="accent1" w:val="4F81BD"/>
      <w:sz w:val="26"/>
      <w:szCs w:val="26"/>
      <w:lang w:val="ca-ES" w:eastAsia="es-ES"/>
    </w:rPr>
  </w:style>
  <w:style w:type="character" w:styleId="Ttulo3Car" w:customStyle="1">
    <w:name w:val="Título 3 Car"/>
    <w:basedOn w:val="DefaultParagraphFont"/>
    <w:uiPriority w:val="9"/>
    <w:qFormat/>
    <w:rsid w:val="003c48c4"/>
    <w:rPr>
      <w:rFonts w:ascii="Cambria" w:hAnsi="Cambria" w:eastAsia="" w:cs="" w:asciiTheme="majorHAnsi" w:cstheme="majorBidi" w:eastAsiaTheme="majorEastAsia" w:hAnsiTheme="majorHAnsi"/>
      <w:b/>
      <w:bCs/>
      <w:color w:themeColor="accent1" w:val="4F81BD"/>
      <w:szCs w:val="20"/>
      <w:lang w:val="ca-ES" w:eastAsia="es-ES"/>
    </w:rPr>
  </w:style>
  <w:style w:type="character" w:styleId="Ttulo4Car" w:customStyle="1">
    <w:name w:val="Título 4 Car"/>
    <w:basedOn w:val="DefaultParagraphFont"/>
    <w:uiPriority w:val="9"/>
    <w:qFormat/>
    <w:rsid w:val="003c48c4"/>
    <w:rPr>
      <w:rFonts w:ascii="Cambria" w:hAnsi="Cambria" w:eastAsia="" w:cs="" w:asciiTheme="majorHAnsi" w:cstheme="majorBidi" w:eastAsiaTheme="majorEastAsia" w:hAnsiTheme="majorHAnsi"/>
      <w:b/>
      <w:bCs/>
      <w:i/>
      <w:iCs/>
      <w:color w:themeColor="accent1" w:val="4F81BD"/>
      <w:szCs w:val="20"/>
      <w:lang w:val="ca-ES" w:eastAsia="es-ES"/>
    </w:rPr>
  </w:style>
  <w:style w:type="character" w:styleId="Ttulo5Car" w:customStyle="1">
    <w:name w:val="Título 5 Car"/>
    <w:basedOn w:val="DefaultParagraphFont"/>
    <w:uiPriority w:val="9"/>
    <w:qFormat/>
    <w:rsid w:val="003c48c4"/>
    <w:rPr>
      <w:rFonts w:ascii="Cambria" w:hAnsi="Cambria" w:eastAsia="" w:cs="" w:asciiTheme="majorHAnsi" w:cstheme="majorBidi" w:eastAsiaTheme="majorEastAsia" w:hAnsiTheme="majorHAnsi"/>
      <w:color w:themeColor="accent1" w:themeShade="7f" w:val="243F60"/>
      <w:szCs w:val="20"/>
      <w:lang w:val="ca-ES" w:eastAsia="es-ES"/>
    </w:rPr>
  </w:style>
  <w:style w:type="character" w:styleId="Hipervnculovisitado1" w:customStyle="1">
    <w:name w:val="Hipervínculo visitado1"/>
    <w:uiPriority w:val="99"/>
    <w:semiHidden/>
    <w:unhideWhenUsed/>
    <w:qFormat/>
    <w:rsid w:val="00451c74"/>
    <w:rPr>
      <w:color w:val="800080"/>
      <w:u w:val="single"/>
    </w:rPr>
  </w:style>
  <w:style w:type="character" w:styleId="Strong">
    <w:name w:val="Strong"/>
    <w:uiPriority w:val="22"/>
    <w:qFormat/>
    <w:rsid w:val="007c4ecb"/>
    <w:rPr>
      <w:b/>
      <w:bCs/>
    </w:rPr>
  </w:style>
  <w:style w:type="character" w:styleId="EncabezadoCar" w:customStyle="1">
    <w:name w:val="Encabezado Car"/>
    <w:basedOn w:val="DefaultParagraphFont"/>
    <w:qFormat/>
    <w:rsid w:val="00633cd8"/>
    <w:rPr>
      <w:rFonts w:ascii="Times New Roman" w:hAnsi="Times New Roman" w:eastAsia="Lucida Sans Unicode" w:cs="Times New Roman"/>
      <w:kern w:val="2"/>
      <w:sz w:val="22"/>
      <w:szCs w:val="24"/>
    </w:rPr>
  </w:style>
  <w:style w:type="character" w:styleId="PiedepginaCar" w:customStyle="1">
    <w:name w:val="Pie de página Car"/>
    <w:basedOn w:val="DefaultParagraphFont"/>
    <w:qFormat/>
    <w:rsid w:val="00633cd8"/>
    <w:rPr>
      <w:rFonts w:ascii="Times New Roman" w:hAnsi="Times New Roman" w:eastAsia="Lucida Sans Unicode" w:cs="Times New Roman"/>
      <w:kern w:val="2"/>
      <w:sz w:val="22"/>
      <w:szCs w:val="24"/>
    </w:rPr>
  </w:style>
  <w:style w:type="character" w:styleId="NormalWebCar" w:customStyle="1">
    <w:name w:val="Normal (Web) Car"/>
    <w:link w:val="NormalWeb"/>
    <w:uiPriority w:val="99"/>
    <w:qFormat/>
    <w:rsid w:val="00cb4223"/>
    <w:rPr>
      <w:rFonts w:ascii="Times New Roman" w:hAnsi="Times New Roman" w:eastAsia="Times New Roman" w:cs="Times New Roman"/>
      <w:szCs w:val="24"/>
      <w:lang w:eastAsia="es-ES"/>
    </w:rPr>
  </w:style>
  <w:style w:type="character" w:styleId="SangradetextonormalCar" w:customStyle="1">
    <w:name w:val="Sangría de texto normal Car"/>
    <w:basedOn w:val="DefaultParagraphFont"/>
    <w:uiPriority w:val="99"/>
    <w:semiHidden/>
    <w:qFormat/>
    <w:rsid w:val="00b8130c"/>
    <w:rPr>
      <w:rFonts w:ascii="Arial" w:hAnsi="Arial" w:eastAsia="Times New Roman" w:cs="Arial"/>
      <w:szCs w:val="20"/>
      <w:lang w:val="ca-ES" w:eastAsia="es-ES"/>
    </w:rPr>
  </w:style>
  <w:style w:type="character" w:styleId="Mencinsinresolver1" w:customStyle="1">
    <w:name w:val="Mención sin resolver1"/>
    <w:basedOn w:val="DefaultParagraphFont"/>
    <w:uiPriority w:val="99"/>
    <w:semiHidden/>
    <w:unhideWhenUsed/>
    <w:qFormat/>
    <w:rsid w:val="00935023"/>
    <w:rPr>
      <w:color w:val="605E5C"/>
      <w:shd w:fill="E1DFDD" w:val="clear"/>
    </w:rPr>
  </w:style>
  <w:style w:type="character" w:styleId="EndnoteCharacters" w:customStyle="1">
    <w:name w:val="Endnote Characters"/>
    <w:qFormat/>
    <w:rsid w:val="006a2830"/>
    <w:rPr/>
  </w:style>
  <w:style w:type="character" w:styleId="FootnoteCharacters" w:customStyle="1">
    <w:name w:val="Footnote Characters"/>
    <w:qFormat/>
    <w:rsid w:val="006a2830"/>
    <w:rPr/>
  </w:style>
  <w:style w:type="character" w:styleId="Enlacedelndice" w:customStyle="1">
    <w:name w:val="Enlace del índice"/>
    <w:qFormat/>
    <w:rsid w:val="00bd5b9d"/>
    <w:rPr/>
  </w:style>
  <w:style w:type="character" w:styleId="TtuloCar" w:customStyle="1">
    <w:name w:val="Título Car"/>
    <w:basedOn w:val="DefaultParagraphFont"/>
    <w:qFormat/>
    <w:rsid w:val="00451c74"/>
    <w:rPr>
      <w:rFonts w:ascii="Liberation Sans" w:hAnsi="Liberation Sans" w:eastAsia="Microsoft YaHei" w:cs="Lucida Sans"/>
      <w:sz w:val="28"/>
      <w:szCs w:val="28"/>
      <w:lang w:eastAsia="zh-CN" w:bidi="hi-IN"/>
    </w:rPr>
  </w:style>
  <w:style w:type="character" w:styleId="TtuloCar1" w:customStyle="1">
    <w:name w:val="Título Car1"/>
    <w:basedOn w:val="DefaultParagraphFont"/>
    <w:link w:val="Ttulo1"/>
    <w:qFormat/>
    <w:rsid w:val="00451c74"/>
    <w:rPr>
      <w:rFonts w:ascii="Liberation Sans" w:hAnsi="Liberation Sans" w:eastAsia="Microsoft YaHei" w:cs="Lucida Sans"/>
      <w:color w:val="00000A"/>
      <w:sz w:val="28"/>
      <w:szCs w:val="28"/>
    </w:rPr>
  </w:style>
  <w:style w:type="character" w:styleId="markedcontent" w:customStyle="1">
    <w:name w:val="markedcontent"/>
    <w:basedOn w:val="DefaultParagraphFont"/>
    <w:qFormat/>
    <w:rsid w:val="000b1e21"/>
    <w:rPr/>
  </w:style>
  <w:style w:type="character" w:styleId="emptyfield" w:customStyle="1">
    <w:name w:val="emptyfield"/>
    <w:basedOn w:val="DefaultParagraphFont"/>
    <w:qFormat/>
    <w:rsid w:val="00874266"/>
    <w:rPr/>
  </w:style>
  <w:style w:type="character" w:styleId="tabla-celda" w:customStyle="1">
    <w:name w:val="tabla-celda"/>
    <w:basedOn w:val="DefaultParagraphFont"/>
    <w:qFormat/>
    <w:rsid w:val="00ef760b"/>
    <w:rPr/>
  </w:style>
  <w:style w:type="character" w:styleId="WW8Num1z0" w:customStyle="1">
    <w:name w:val="WW8Num1z0"/>
    <w:qFormat/>
    <w:rsid w:val="00332d74"/>
    <w:rPr/>
  </w:style>
  <w:style w:type="character" w:styleId="WW8Num1z1" w:customStyle="1">
    <w:name w:val="WW8Num1z1"/>
    <w:qFormat/>
    <w:rsid w:val="00332d74"/>
    <w:rPr/>
  </w:style>
  <w:style w:type="character" w:styleId="WW8Num1z2" w:customStyle="1">
    <w:name w:val="WW8Num1z2"/>
    <w:qFormat/>
    <w:rsid w:val="00332d74"/>
    <w:rPr/>
  </w:style>
  <w:style w:type="character" w:styleId="WW8Num1z3" w:customStyle="1">
    <w:name w:val="WW8Num1z3"/>
    <w:qFormat/>
    <w:rsid w:val="00332d74"/>
    <w:rPr/>
  </w:style>
  <w:style w:type="character" w:styleId="WW8Num1z4" w:customStyle="1">
    <w:name w:val="WW8Num1z4"/>
    <w:qFormat/>
    <w:rsid w:val="00332d74"/>
    <w:rPr/>
  </w:style>
  <w:style w:type="character" w:styleId="WW8Num1z5" w:customStyle="1">
    <w:name w:val="WW8Num1z5"/>
    <w:qFormat/>
    <w:rsid w:val="00332d74"/>
    <w:rPr/>
  </w:style>
  <w:style w:type="character" w:styleId="WW8Num1z6" w:customStyle="1">
    <w:name w:val="WW8Num1z6"/>
    <w:qFormat/>
    <w:rsid w:val="00332d74"/>
    <w:rPr/>
  </w:style>
  <w:style w:type="character" w:styleId="WW8Num1z7" w:customStyle="1">
    <w:name w:val="WW8Num1z7"/>
    <w:qFormat/>
    <w:rsid w:val="00332d74"/>
    <w:rPr/>
  </w:style>
  <w:style w:type="character" w:styleId="WW8Num1z8" w:customStyle="1">
    <w:name w:val="WW8Num1z8"/>
    <w:qFormat/>
    <w:rsid w:val="00332d74"/>
    <w:rPr/>
  </w:style>
  <w:style w:type="character" w:styleId="CommentReference">
    <w:name w:val="annotation reference"/>
    <w:basedOn w:val="DefaultParagraphFont"/>
    <w:uiPriority w:val="99"/>
    <w:semiHidden/>
    <w:unhideWhenUsed/>
    <w:qFormat/>
    <w:rsid w:val="006963cb"/>
    <w:rPr>
      <w:sz w:val="16"/>
      <w:szCs w:val="16"/>
    </w:rPr>
  </w:style>
  <w:style w:type="character" w:styleId="TextocomentarioCar" w:customStyle="1">
    <w:name w:val="Texto comentario Car"/>
    <w:basedOn w:val="DefaultParagraphFont"/>
    <w:uiPriority w:val="99"/>
    <w:qFormat/>
    <w:rsid w:val="006963cb"/>
    <w:rPr>
      <w:rFonts w:ascii="Arial MT" w:hAnsi="Arial MT" w:eastAsia="Arial MT" w:cs="Arial MT"/>
      <w:sz w:val="20"/>
      <w:szCs w:val="20"/>
      <w:lang w:val="ca-ES"/>
    </w:rPr>
  </w:style>
  <w:style w:type="character" w:styleId="AsuntodelcomentarioCar" w:customStyle="1">
    <w:name w:val="Asunto del comentario Car"/>
    <w:basedOn w:val="TextocomentarioCar"/>
    <w:link w:val="annotationsubject"/>
    <w:uiPriority w:val="99"/>
    <w:semiHidden/>
    <w:qFormat/>
    <w:rsid w:val="006963cb"/>
    <w:rPr>
      <w:rFonts w:ascii="Arial MT" w:hAnsi="Arial MT" w:eastAsia="Arial MT" w:cs="Arial MT"/>
      <w:b/>
      <w:bCs/>
      <w:sz w:val="20"/>
      <w:szCs w:val="20"/>
      <w:lang w:val="ca-ES"/>
    </w:rPr>
  </w:style>
  <w:style w:type="character" w:styleId="Fuentedeprrafopredeter1" w:customStyle="1">
    <w:name w:val="Fuente de párrafo predeter.1"/>
    <w:qFormat/>
    <w:rsid w:val="00d85bea"/>
    <w:rPr/>
  </w:style>
  <w:style w:type="character" w:styleId="Ttulo8Car" w:customStyle="1">
    <w:name w:val="Título 8 Car"/>
    <w:basedOn w:val="DefaultParagraphFont"/>
    <w:uiPriority w:val="9"/>
    <w:semiHidden/>
    <w:qFormat/>
    <w:rsid w:val="00b528f8"/>
    <w:rPr>
      <w:rFonts w:ascii="Cambria" w:hAnsi="Cambria" w:eastAsia="" w:cs="" w:asciiTheme="majorHAnsi" w:cstheme="majorBidi" w:eastAsiaTheme="majorEastAsia" w:hAnsiTheme="majorHAnsi"/>
      <w:color w:themeColor="text1" w:themeTint="d8" w:val="272727"/>
      <w:sz w:val="21"/>
      <w:szCs w:val="21"/>
      <w:lang w:val="ca-ES" w:eastAsia="es-ES"/>
    </w:rPr>
  </w:style>
  <w:style w:type="character" w:styleId="Ninguno" w:customStyle="1">
    <w:name w:val="Ninguno"/>
    <w:qFormat/>
    <w:rsid w:val="004017db"/>
    <w:rPr>
      <w:lang w:val="de-DE"/>
    </w:rPr>
  </w:style>
  <w:style w:type="character" w:styleId="nfasis2" w:customStyle="1">
    <w:name w:val="Énfasis2"/>
    <w:qFormat/>
    <w:rsid w:val="00bd5b9d"/>
    <w:rPr>
      <w:i/>
      <w:iCs/>
    </w:rPr>
  </w:style>
  <w:style w:type="character" w:styleId="Hipervnculovisitado2" w:customStyle="1">
    <w:name w:val="Hipervínculo visitado2"/>
    <w:uiPriority w:val="99"/>
    <w:semiHidden/>
    <w:unhideWhenUsed/>
    <w:qFormat/>
    <w:rsid w:val="00bd5b9d"/>
    <w:rPr>
      <w:color w:val="800080"/>
      <w:u w:val="single"/>
    </w:rPr>
  </w:style>
  <w:style w:type="character" w:styleId="Hipervnculo2" w:customStyle="1">
    <w:name w:val="Hipervínculo2"/>
    <w:qFormat/>
    <w:rPr>
      <w:color w:val="000080"/>
      <w:u w:val="single"/>
    </w:rPr>
  </w:style>
  <w:style w:type="character" w:styleId="Caracteresdenotaalpie" w:customStyle="1">
    <w:name w:val="Caracteres de nota al pie"/>
    <w:qFormat/>
    <w:rPr/>
  </w:style>
  <w:style w:type="character" w:styleId="Caracteresdenotafinal" w:customStyle="1">
    <w:name w:val="Caracteres de nota final"/>
    <w:qFormat/>
    <w:rPr/>
  </w:style>
  <w:style w:type="character" w:styleId="Hipervnculovisitado3" w:customStyle="1">
    <w:name w:val="Hipervínculo visitado3"/>
    <w:qFormat/>
    <w:rPr>
      <w:color w:val="800000"/>
      <w:u w:val="single"/>
    </w:rPr>
  </w:style>
  <w:style w:type="character" w:styleId="Hyperlink">
    <w:name w:val="Hyperlink"/>
    <w:rPr>
      <w:color w:val="000080"/>
      <w:u w:val="single"/>
    </w:rPr>
  </w:style>
  <w:style w:type="character" w:styleId="UnresolvedMention">
    <w:name w:val="Unresolved Mention"/>
    <w:basedOn w:val="DefaultParagraphFont"/>
    <w:uiPriority w:val="99"/>
    <w:semiHidden/>
    <w:unhideWhenUsed/>
    <w:qFormat/>
    <w:rsid w:val="00644560"/>
    <w:rPr>
      <w:color w:val="605E5C"/>
      <w:shd w:fill="E1DFDD" w:val="clear"/>
    </w:rPr>
  </w:style>
  <w:style w:type="character" w:styleId="Bolos">
    <w:name w:val="Bolos"/>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xtoindependienteCar"/>
    <w:uiPriority w:val="1"/>
    <w:unhideWhenUsed/>
    <w:qFormat/>
    <w:rsid w:val="006a00a8"/>
    <w:pPr>
      <w:spacing w:before="0" w:after="120"/>
    </w:pPr>
    <w:rPr/>
  </w:style>
  <w:style w:type="paragraph" w:styleId="List">
    <w:name w:val="List"/>
    <w:basedOn w:val="BodyText"/>
    <w:rsid w:val="006a2830"/>
    <w:pPr>
      <w:widowControl w:val="false"/>
      <w:jc w:val="left"/>
    </w:pPr>
    <w:rPr>
      <w:rFonts w:eastAsia="DejaVu Sans" w:cs="Lucida Sans"/>
      <w:szCs w:val="24"/>
      <w:lang w:val="es-ES" w:eastAsia="zh-CN" w:bidi="hi-IN"/>
    </w:rPr>
  </w:style>
  <w:style w:type="paragraph" w:styleId="Caption">
    <w:name w:val="caption"/>
    <w:basedOn w:val="Normal"/>
    <w:qFormat/>
    <w:rsid w:val="006a2830"/>
    <w:pPr>
      <w:widowControl w:val="false"/>
      <w:suppressLineNumbers/>
      <w:spacing w:before="120" w:after="120"/>
      <w:jc w:val="left"/>
    </w:pPr>
    <w:rPr>
      <w:rFonts w:eastAsia="DejaVu Sans" w:cs="Lucida Sans"/>
      <w:i/>
      <w:iCs/>
      <w:szCs w:val="24"/>
      <w:lang w:val="es-ES" w:eastAsia="zh-CN" w:bidi="hi-IN"/>
    </w:rPr>
  </w:style>
  <w:style w:type="paragraph" w:styleId="ndice" w:customStyle="1">
    <w:name w:val="Índice"/>
    <w:basedOn w:val="Normal"/>
    <w:qFormat/>
    <w:pPr>
      <w:suppressLineNumbers/>
    </w:pPr>
    <w:rPr>
      <w:rFonts w:cs="Lucida Sans"/>
    </w:rPr>
  </w:style>
  <w:style w:type="paragraph" w:styleId="Title">
    <w:name w:val="Title"/>
    <w:basedOn w:val="Normal"/>
    <w:next w:val="BodyText"/>
    <w:uiPriority w:val="10"/>
    <w:qFormat/>
    <w:rsid w:val="00451c74"/>
    <w:pPr>
      <w:keepNext w:val="true"/>
      <w:spacing w:lineRule="auto" w:line="276" w:before="240" w:after="120"/>
      <w:jc w:val="left"/>
    </w:pPr>
    <w:rPr>
      <w:rFonts w:ascii="Liberation Sans" w:hAnsi="Liberation Sans" w:eastAsia="Microsoft YaHei" w:cs="Lucida Sans"/>
      <w:color w:val="00000A"/>
      <w:sz w:val="28"/>
      <w:szCs w:val="28"/>
      <w:lang w:val="es-ES" w:eastAsia="en-US"/>
    </w:rPr>
  </w:style>
  <w:style w:type="paragraph" w:styleId="ndiceuser" w:customStyle="1">
    <w:name w:val="Índice (user)"/>
    <w:basedOn w:val="Normal"/>
    <w:qFormat/>
    <w:pPr>
      <w:suppressLineNumbers/>
    </w:pPr>
    <w:rPr>
      <w:rFonts w:cs="Lucida Sans"/>
    </w:rPr>
  </w:style>
  <w:style w:type="paragraph" w:styleId="Ttulo1" w:customStyle="1">
    <w:name w:val="Título1"/>
    <w:basedOn w:val="Normal"/>
    <w:next w:val="BodyText"/>
    <w:link w:val="TtuloCar1"/>
    <w:qFormat/>
    <w:rsid w:val="006a2830"/>
    <w:pPr>
      <w:keepNext w:val="true"/>
      <w:widowControl w:val="false"/>
      <w:spacing w:before="240" w:after="120"/>
      <w:jc w:val="left"/>
    </w:pPr>
    <w:rPr>
      <w:rFonts w:ascii="Liberation Sans" w:hAnsi="Liberation Sans" w:eastAsia="Microsoft YaHei" w:cs="Lucida Sans"/>
      <w:sz w:val="28"/>
      <w:szCs w:val="28"/>
      <w:lang w:val="es-ES" w:eastAsia="zh-CN" w:bidi="hi-IN"/>
    </w:rPr>
  </w:style>
  <w:style w:type="paragraph" w:styleId="BodyText2">
    <w:name w:val="Body Text 2"/>
    <w:basedOn w:val="Normal"/>
    <w:link w:val="Textoindependiente2Car"/>
    <w:qFormat/>
    <w:rsid w:val="002710ed"/>
    <w:pPr>
      <w:spacing w:lineRule="auto" w:line="480" w:before="0" w:after="120"/>
      <w:jc w:val="left"/>
    </w:pPr>
    <w:rPr/>
  </w:style>
  <w:style w:type="paragraph" w:styleId="ListParagraph">
    <w:name w:val="List Paragraph"/>
    <w:basedOn w:val="Normal"/>
    <w:uiPriority w:val="1"/>
    <w:qFormat/>
    <w:pPr>
      <w:spacing w:before="0" w:after="160"/>
      <w:ind w:left="720"/>
      <w:contextualSpacing/>
    </w:pPr>
    <w:rPr/>
  </w:style>
  <w:style w:type="paragraph" w:styleId="votacin" w:customStyle="1">
    <w:name w:val="votación"/>
    <w:basedOn w:val="Normal"/>
    <w:autoRedefine/>
    <w:qFormat/>
    <w:rsid w:val="002710ed"/>
    <w:pPr>
      <w:spacing w:before="240" w:after="0"/>
      <w:ind w:left="851"/>
    </w:pPr>
    <w:rPr>
      <w:color w:val="000000"/>
      <w:sz w:val="22"/>
    </w:rPr>
  </w:style>
  <w:style w:type="paragraph" w:styleId="BodyTextIndent2">
    <w:name w:val="Body Text Indent 2"/>
    <w:basedOn w:val="Normal"/>
    <w:link w:val="Sangra2detindependienteCar"/>
    <w:uiPriority w:val="99"/>
    <w:semiHidden/>
    <w:unhideWhenUsed/>
    <w:qFormat/>
    <w:rsid w:val="00e33a80"/>
    <w:pPr>
      <w:spacing w:lineRule="auto" w:line="480" w:before="0" w:after="120"/>
      <w:ind w:left="283"/>
    </w:pPr>
    <w:rPr/>
  </w:style>
  <w:style w:type="paragraph" w:styleId="NormalWeb">
    <w:name w:val="Normal (Web)"/>
    <w:basedOn w:val="Normal"/>
    <w:link w:val="NormalWebCar"/>
    <w:uiPriority w:val="99"/>
    <w:unhideWhenUsed/>
    <w:qFormat/>
    <w:rsid w:val="00e33a80"/>
    <w:pPr>
      <w:spacing w:beforeAutospacing="1" w:afterAutospacing="1"/>
      <w:jc w:val="left"/>
    </w:pPr>
    <w:rPr>
      <w:rFonts w:ascii="Times New Roman" w:hAnsi="Times New Roman" w:cs="Times New Roman"/>
      <w:szCs w:val="24"/>
      <w:lang w:val="es-ES"/>
    </w:rPr>
  </w:style>
  <w:style w:type="paragraph" w:styleId="western" w:customStyle="1">
    <w:name w:val="western"/>
    <w:basedOn w:val="Normal"/>
    <w:qFormat/>
    <w:rsid w:val="00073b10"/>
    <w:pPr>
      <w:spacing w:lineRule="auto" w:line="360" w:beforeAutospacing="1" w:after="0"/>
      <w:jc w:val="center"/>
    </w:pPr>
    <w:rPr>
      <w:rFonts w:ascii="Verdana" w:hAnsi="Verdana" w:cs="Times New Roman"/>
      <w:color w:val="000000"/>
      <w:sz w:val="20"/>
      <w:lang w:val="es-ES"/>
    </w:rPr>
  </w:style>
  <w:style w:type="paragraph" w:styleId="BalloonText">
    <w:name w:val="Balloon Text"/>
    <w:basedOn w:val="Normal"/>
    <w:link w:val="TextodegloboCar"/>
    <w:uiPriority w:val="99"/>
    <w:semiHidden/>
    <w:unhideWhenUsed/>
    <w:qFormat/>
    <w:rsid w:val="00b553d0"/>
    <w:pPr/>
    <w:rPr>
      <w:rFonts w:ascii="Tahoma" w:hAnsi="Tahoma" w:cs="Tahoma"/>
      <w:sz w:val="16"/>
      <w:szCs w:val="16"/>
    </w:rPr>
  </w:style>
  <w:style w:type="paragraph" w:styleId="Subtitle">
    <w:name w:val="Subtitle"/>
    <w:basedOn w:val="Normal"/>
    <w:link w:val="SubttuloCar"/>
    <w:qFormat/>
    <w:rsid w:val="00b65614"/>
    <w:pPr>
      <w:jc w:val="left"/>
    </w:pPr>
    <w:rPr>
      <w:rFonts w:ascii="Arial Narrow" w:hAnsi="Arial Narrow" w:cs="Times New Roman"/>
      <w:b/>
      <w:bCs/>
      <w:iCs/>
      <w:color w:val="333399"/>
      <w:szCs w:val="24"/>
      <w:lang w:val="es-ES"/>
    </w:rPr>
  </w:style>
  <w:style w:type="paragraph" w:styleId="BodyText21" w:customStyle="1">
    <w:name w:val="Body Text 21"/>
    <w:basedOn w:val="Normal"/>
    <w:qFormat/>
    <w:rsid w:val="00b65614"/>
    <w:pPr>
      <w:widowControl w:val="false"/>
      <w:snapToGrid w:val="false"/>
    </w:pPr>
    <w:rPr>
      <w:rFonts w:ascii="Times New Roman" w:hAnsi="Times New Roman" w:cs="Times New Roman"/>
      <w:lang w:val="es-ES_tradnl"/>
    </w:rPr>
  </w:style>
  <w:style w:type="paragraph" w:styleId="Normal0" w:customStyle="1">
    <w:name w:val="Normal_0"/>
    <w:qFormat/>
    <w:rsid w:val="00112bc5"/>
    <w:pPr>
      <w:widowControl/>
      <w:suppressAutoHyphens w:val="true"/>
      <w:bidi w:val="0"/>
      <w:spacing w:before="0" w:after="0"/>
      <w:jc w:val="left"/>
    </w:pPr>
    <w:rPr>
      <w:rFonts w:ascii="Times New Roman" w:hAnsi="Times New Roman" w:eastAsia="Times New Roman" w:cs="Lucida Sans"/>
      <w:color w:val="auto"/>
      <w:kern w:val="2"/>
      <w:sz w:val="24"/>
      <w:szCs w:val="24"/>
      <w:lang w:eastAsia="zh-CN" w:bidi="hi-IN" w:val="es-ES"/>
    </w:rPr>
  </w:style>
  <w:style w:type="paragraph" w:styleId="Contenidodelatabla" w:customStyle="1">
    <w:name w:val="Contenido de la tabla"/>
    <w:basedOn w:val="BodyText"/>
    <w:qFormat/>
    <w:rsid w:val="00424fdb"/>
    <w:pPr>
      <w:widowControl w:val="false"/>
      <w:spacing w:before="0" w:after="0"/>
      <w:jc w:val="left"/>
    </w:pPr>
    <w:rPr>
      <w:rFonts w:ascii="Open Sans" w:hAnsi="Open Sans" w:eastAsia="DejaVu Sans" w:cs="DejaVu Sans"/>
      <w:sz w:val="20"/>
      <w:szCs w:val="24"/>
      <w:lang w:eastAsia="zh-CN" w:bidi="hi-IN"/>
    </w:rPr>
  </w:style>
  <w:style w:type="paragraph" w:styleId="Standard" w:customStyle="1">
    <w:name w:val="Standard"/>
    <w:qFormat/>
    <w:rsid w:val="00f52dc3"/>
    <w:pPr>
      <w:widowControl/>
      <w:suppressAutoHyphens w:val="true"/>
      <w:bidi w:val="0"/>
      <w:spacing w:before="0" w:after="0"/>
      <w:jc w:val="left"/>
      <w:textAlignment w:val="baseline"/>
    </w:pPr>
    <w:rPr>
      <w:rFonts w:ascii="Liberation Serif" w:hAnsi="Liberation Serif" w:eastAsia="SimSun" w:cs="Arial"/>
      <w:color w:val="auto"/>
      <w:kern w:val="2"/>
      <w:sz w:val="24"/>
      <w:szCs w:val="24"/>
      <w:lang w:eastAsia="zh-CN" w:bidi="hi-IN" w:val="es-ES"/>
    </w:rPr>
  </w:style>
  <w:style w:type="paragraph" w:styleId="Cabeceraypie" w:customStyle="1">
    <w:name w:val="Cabecera y pie"/>
    <w:basedOn w:val="Normal"/>
    <w:qFormat/>
    <w:rsid w:val="00a05738"/>
    <w:pPr>
      <w:widowControl w:val="false"/>
      <w:suppressLineNumbers/>
      <w:tabs>
        <w:tab w:val="clear" w:pos="708"/>
        <w:tab w:val="center" w:pos="5386" w:leader="none"/>
        <w:tab w:val="right" w:pos="10772" w:leader="none"/>
      </w:tabs>
      <w:jc w:val="left"/>
    </w:pPr>
    <w:rPr>
      <w:rFonts w:ascii="Open Sans" w:hAnsi="Open Sans" w:eastAsia="DejaVu Sans" w:cs="DejaVu Sans"/>
      <w:sz w:val="20"/>
      <w:szCs w:val="24"/>
      <w:lang w:val="es-ES" w:eastAsia="zh-CN" w:bidi="hi-IN"/>
    </w:rPr>
  </w:style>
  <w:style w:type="paragraph" w:styleId="Cabeceraypieuser" w:customStyle="1">
    <w:name w:val="Cabecera y pie (user)"/>
    <w:basedOn w:val="Normal"/>
    <w:qFormat/>
    <w:pPr/>
    <w:rPr/>
  </w:style>
  <w:style w:type="paragraph" w:styleId="Header">
    <w:name w:val="header"/>
    <w:basedOn w:val="Normal"/>
    <w:link w:val="EncabezadoCar"/>
    <w:rsid w:val="00633cd8"/>
    <w:pPr>
      <w:widowControl w:val="false"/>
      <w:suppressLineNumbers/>
      <w:tabs>
        <w:tab w:val="clear" w:pos="708"/>
        <w:tab w:val="center" w:pos="5386" w:leader="none"/>
        <w:tab w:val="right" w:pos="10772" w:leader="none"/>
      </w:tabs>
      <w:jc w:val="left"/>
    </w:pPr>
    <w:rPr>
      <w:rFonts w:ascii="Times New Roman" w:hAnsi="Times New Roman" w:eastAsia="Lucida Sans Unicode" w:cs="Times New Roman"/>
      <w:kern w:val="2"/>
      <w:sz w:val="22"/>
      <w:szCs w:val="24"/>
      <w:lang w:val="es-ES"/>
    </w:rPr>
  </w:style>
  <w:style w:type="paragraph" w:styleId="Footer">
    <w:name w:val="footer"/>
    <w:basedOn w:val="Normal"/>
    <w:link w:val="PiedepginaCar"/>
    <w:rsid w:val="00633cd8"/>
    <w:pPr>
      <w:widowControl w:val="false"/>
      <w:suppressLineNumbers/>
      <w:tabs>
        <w:tab w:val="clear" w:pos="708"/>
        <w:tab w:val="center" w:pos="5386" w:leader="none"/>
        <w:tab w:val="right" w:pos="10772" w:leader="none"/>
      </w:tabs>
      <w:jc w:val="left"/>
    </w:pPr>
    <w:rPr>
      <w:rFonts w:ascii="Times New Roman" w:hAnsi="Times New Roman" w:eastAsia="Lucida Sans Unicode" w:cs="Times New Roman"/>
      <w:kern w:val="2"/>
      <w:sz w:val="22"/>
      <w:szCs w:val="24"/>
      <w:lang w:val="es-ES"/>
    </w:rPr>
  </w:style>
  <w:style w:type="paragraph" w:styleId="Default" w:customStyle="1">
    <w:name w:val="Default"/>
    <w:qFormat/>
    <w:rsid w:val="00633cd8"/>
    <w:pPr>
      <w:widowControl/>
      <w:suppressAutoHyphens w:val="true"/>
      <w:bidi w:val="0"/>
      <w:spacing w:before="0" w:after="0"/>
      <w:jc w:val="left"/>
    </w:pPr>
    <w:rPr>
      <w:rFonts w:ascii="Arial" w:hAnsi="Arial" w:eastAsia="Times New Roman" w:cs="Arial"/>
      <w:color w:val="000000"/>
      <w:kern w:val="0"/>
      <w:sz w:val="24"/>
      <w:szCs w:val="24"/>
      <w:lang w:val="ca-ES" w:eastAsia="en-US" w:bidi="ar-SA"/>
    </w:rPr>
  </w:style>
  <w:style w:type="paragraph" w:styleId="LO-normal" w:customStyle="1">
    <w:name w:val="LO-normal"/>
    <w:qFormat/>
    <w:rsid w:val="00777b1b"/>
    <w:pPr>
      <w:widowControl/>
      <w:suppressAutoHyphens w:val="true"/>
      <w:bidi w:val="0"/>
      <w:spacing w:before="0" w:after="0"/>
      <w:jc w:val="left"/>
    </w:pPr>
    <w:rPr>
      <w:rFonts w:ascii="Arial" w:hAnsi="Arial" w:eastAsia="Arial" w:cs="Arial"/>
      <w:color w:val="00000A"/>
      <w:kern w:val="0"/>
      <w:sz w:val="22"/>
      <w:szCs w:val="22"/>
      <w:lang w:eastAsia="es-ES" w:val="es-ES" w:bidi="ar-SA"/>
    </w:rPr>
  </w:style>
  <w:style w:type="paragraph" w:styleId="Textoindependiente31" w:customStyle="1">
    <w:name w:val="Texto independiente 31"/>
    <w:basedOn w:val="Normal"/>
    <w:qFormat/>
    <w:rsid w:val="00b44a24"/>
    <w:pPr>
      <w:spacing w:before="0" w:after="120"/>
    </w:pPr>
    <w:rPr>
      <w:sz w:val="16"/>
      <w:szCs w:val="16"/>
      <w:lang w:eastAsia="zh-CN"/>
    </w:rPr>
  </w:style>
  <w:style w:type="paragraph" w:styleId="BodyTextIndent">
    <w:name w:val="Body Text Indent"/>
    <w:basedOn w:val="Normal"/>
    <w:link w:val="SangradetextonormalCar"/>
    <w:uiPriority w:val="99"/>
    <w:semiHidden/>
    <w:unhideWhenUsed/>
    <w:rsid w:val="00b8130c"/>
    <w:pPr>
      <w:spacing w:before="0" w:after="120"/>
      <w:ind w:left="283"/>
    </w:pPr>
    <w:rPr/>
  </w:style>
  <w:style w:type="paragraph" w:styleId="Lneahorizontal" w:customStyle="1">
    <w:name w:val="Línea horizontal"/>
    <w:basedOn w:val="Normal"/>
    <w:next w:val="BodyText"/>
    <w:qFormat/>
    <w:rsid w:val="00a05738"/>
    <w:pPr>
      <w:widowControl w:val="false"/>
      <w:pBdr>
        <w:bottom w:val="double" w:sz="2" w:space="0" w:color="808080"/>
      </w:pBdr>
      <w:spacing w:before="0" w:after="283"/>
      <w:jc w:val="left"/>
    </w:pPr>
    <w:rPr>
      <w:rFonts w:ascii="Open Sans" w:hAnsi="Open Sans" w:eastAsia="DejaVu Sans" w:cs="DejaVu Sans"/>
      <w:sz w:val="12"/>
      <w:szCs w:val="24"/>
      <w:lang w:val="es-ES" w:eastAsia="zh-CN" w:bidi="hi-IN"/>
    </w:rPr>
  </w:style>
  <w:style w:type="paragraph" w:styleId="EnvelopeReturn">
    <w:name w:val="envelope return"/>
    <w:basedOn w:val="Normal"/>
    <w:qFormat/>
    <w:rsid w:val="006a2830"/>
    <w:pPr>
      <w:widowControl w:val="false"/>
      <w:jc w:val="left"/>
    </w:pPr>
    <w:rPr>
      <w:rFonts w:eastAsia="DejaVu Sans" w:cs="DejaVu Sans"/>
      <w:i/>
      <w:szCs w:val="24"/>
      <w:lang w:val="es-ES" w:eastAsia="zh-CN" w:bidi="hi-IN"/>
    </w:rPr>
  </w:style>
  <w:style w:type="paragraph" w:styleId="Ttulodelatabla" w:customStyle="1">
    <w:name w:val="Título de la tabla"/>
    <w:basedOn w:val="Contenidodelatabla"/>
    <w:qFormat/>
    <w:rsid w:val="00a05738"/>
    <w:pPr>
      <w:suppressLineNumbers/>
      <w:jc w:val="center"/>
    </w:pPr>
    <w:rPr>
      <w:b/>
      <w:bCs/>
    </w:rPr>
  </w:style>
  <w:style w:type="paragraph" w:styleId="TOC1">
    <w:name w:val="toc 1"/>
    <w:basedOn w:val="Normal"/>
    <w:next w:val="Normal"/>
    <w:rsid w:val="006a2830"/>
    <w:pPr>
      <w:widowControl w:val="false"/>
      <w:tabs>
        <w:tab w:val="clear" w:pos="708"/>
        <w:tab w:val="left" w:pos="284" w:leader="none"/>
        <w:tab w:val="right" w:pos="8919" w:leader="dot"/>
      </w:tabs>
      <w:jc w:val="left"/>
    </w:pPr>
    <w:rPr>
      <w:rFonts w:eastAsia="DejaVu Sans" w:cs="DejaVu Sans"/>
      <w:b/>
      <w:szCs w:val="24"/>
      <w:lang w:val="es-ES" w:eastAsia="zh-CN" w:bidi="hi-IN"/>
    </w:rPr>
  </w:style>
  <w:style w:type="paragraph" w:styleId="TOC3">
    <w:name w:val="toc 3"/>
    <w:basedOn w:val="Normal"/>
    <w:next w:val="Normal"/>
    <w:rsid w:val="006a2830"/>
    <w:pPr>
      <w:widowControl w:val="false"/>
      <w:spacing w:before="120" w:after="100"/>
      <w:ind w:left="440"/>
      <w:jc w:val="left"/>
    </w:pPr>
    <w:rPr>
      <w:rFonts w:eastAsia="DejaVu Sans" w:cs="DejaVu Sans"/>
      <w:szCs w:val="24"/>
      <w:lang w:val="es-ES" w:eastAsia="zh-CN" w:bidi="hi-IN"/>
    </w:rPr>
  </w:style>
  <w:style w:type="paragraph" w:styleId="TOC2">
    <w:name w:val="toc 2"/>
    <w:basedOn w:val="Normal"/>
    <w:next w:val="Normal"/>
    <w:rsid w:val="006a2830"/>
    <w:pPr>
      <w:widowControl w:val="false"/>
      <w:tabs>
        <w:tab w:val="clear" w:pos="708"/>
        <w:tab w:val="left" w:pos="851" w:leader="none"/>
        <w:tab w:val="right" w:pos="8923" w:leader="dot"/>
      </w:tabs>
      <w:ind w:left="426"/>
      <w:jc w:val="left"/>
    </w:pPr>
    <w:rPr>
      <w:rFonts w:eastAsia="DejaVu Sans" w:cs="DejaVu Sans"/>
      <w:szCs w:val="18"/>
      <w:lang w:val="es-ES" w:eastAsia="zh-CN" w:bidi="hi-IN"/>
    </w:rPr>
  </w:style>
  <w:style w:type="paragraph" w:styleId="TOC4">
    <w:name w:val="toc 4"/>
    <w:basedOn w:val="Normal"/>
    <w:next w:val="Normal"/>
    <w:rsid w:val="006a2830"/>
    <w:pPr>
      <w:widowControl w:val="false"/>
      <w:spacing w:before="120" w:after="100"/>
      <w:ind w:left="660"/>
      <w:jc w:val="left"/>
    </w:pPr>
    <w:rPr>
      <w:rFonts w:eastAsia="DejaVu Sans" w:cs="DejaVu Sans"/>
      <w:szCs w:val="24"/>
      <w:lang w:val="es-ES" w:eastAsia="zh-CN" w:bidi="hi-IN"/>
    </w:rPr>
  </w:style>
  <w:style w:type="paragraph" w:styleId="Prrafodelista1" w:customStyle="1">
    <w:name w:val="Párrafo de lista1"/>
    <w:basedOn w:val="Normal"/>
    <w:qFormat/>
    <w:rsid w:val="006a2830"/>
    <w:pPr>
      <w:widowControl w:val="false"/>
      <w:spacing w:before="120" w:after="120"/>
      <w:ind w:left="720"/>
      <w:contextualSpacing/>
      <w:jc w:val="left"/>
    </w:pPr>
    <w:rPr>
      <w:rFonts w:eastAsia="DejaVu Sans" w:cs="DejaVu Sans"/>
      <w:szCs w:val="24"/>
      <w:lang w:val="es-ES" w:eastAsia="zh-CN" w:bidi="hi-IN"/>
    </w:rPr>
  </w:style>
  <w:style w:type="paragraph" w:styleId="Sinespaciado1" w:customStyle="1">
    <w:name w:val="Sin espaciado1"/>
    <w:basedOn w:val="Normal"/>
    <w:qFormat/>
    <w:rsid w:val="006a2830"/>
    <w:pPr>
      <w:widowControl w:val="false"/>
      <w:jc w:val="left"/>
    </w:pPr>
    <w:rPr>
      <w:rFonts w:eastAsia="DejaVu Sans" w:cs="DejaVu Sans"/>
      <w:szCs w:val="24"/>
      <w:lang w:val="es-ES" w:eastAsia="zh-CN" w:bidi="hi-IN"/>
    </w:rPr>
  </w:style>
  <w:style w:type="paragraph" w:styleId="western1" w:customStyle="1">
    <w:name w:val="western1"/>
    <w:basedOn w:val="Normal"/>
    <w:qFormat/>
    <w:rsid w:val="00ab2e7d"/>
    <w:pPr>
      <w:spacing w:beforeAutospacing="1" w:after="0"/>
      <w:jc w:val="left"/>
    </w:pPr>
    <w:rPr>
      <w:color w:val="000000"/>
      <w:szCs w:val="24"/>
      <w:lang w:val="es-ES"/>
    </w:rPr>
  </w:style>
  <w:style w:type="paragraph" w:styleId="Pargrafdellista" w:customStyle="1">
    <w:name w:val="Paràgraf de llista"/>
    <w:basedOn w:val="Normal"/>
    <w:qFormat/>
    <w:rsid w:val="00276329"/>
    <w:pPr>
      <w:ind w:left="720"/>
      <w:jc w:val="left"/>
    </w:pPr>
    <w:rPr>
      <w:rFonts w:ascii="Calibri" w:hAnsi="Calibri" w:cs="Calibri"/>
      <w:szCs w:val="24"/>
      <w:lang w:eastAsia="ar-SA"/>
    </w:rPr>
  </w:style>
  <w:style w:type="paragraph" w:styleId="Predeterminado" w:customStyle="1">
    <w:name w:val="Predeterminado"/>
    <w:qFormat/>
    <w:rsid w:val="00451c74"/>
    <w:pPr>
      <w:widowControl/>
      <w:tabs>
        <w:tab w:val="left" w:pos="708" w:leader="none"/>
      </w:tabs>
      <w:suppressAutoHyphens w:val="true"/>
      <w:bidi w:val="0"/>
      <w:spacing w:lineRule="auto" w:line="276" w:before="0" w:after="200"/>
      <w:jc w:val="left"/>
    </w:pPr>
    <w:rPr>
      <w:rFonts w:ascii="Calibri" w:hAnsi="Calibri" w:eastAsia="SimSun" w:cs="Arial"/>
      <w:color w:val="00000A"/>
      <w:kern w:val="0"/>
      <w:sz w:val="22"/>
      <w:szCs w:val="22"/>
      <w:lang w:val="es-ES" w:eastAsia="en-US" w:bidi="ar-SA"/>
    </w:rPr>
  </w:style>
  <w:style w:type="paragraph" w:styleId="Epgrafe1" w:customStyle="1">
    <w:name w:val="Epígrafe1"/>
    <w:basedOn w:val="Normal"/>
    <w:qFormat/>
    <w:rsid w:val="00451c74"/>
    <w:pPr>
      <w:widowControl w:val="false"/>
      <w:suppressLineNumbers/>
      <w:spacing w:before="120" w:after="120"/>
      <w:jc w:val="left"/>
    </w:pPr>
    <w:rPr>
      <w:rFonts w:ascii="Times New Roman" w:hAnsi="Times New Roman" w:eastAsia="Lucida Sans Unicode" w:cs="Tahoma"/>
      <w:i/>
      <w:iCs/>
      <w:kern w:val="2"/>
      <w:sz w:val="22"/>
      <w:szCs w:val="24"/>
      <w:lang w:val="es-ES"/>
    </w:rPr>
  </w:style>
  <w:style w:type="paragraph" w:styleId="Header1" w:customStyle="1">
    <w:name w:val="Header1"/>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Footer1" w:customStyle="1">
    <w:name w:val="Footer1"/>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Header2" w:customStyle="1">
    <w:name w:val="Header2"/>
    <w:basedOn w:val="Normal"/>
    <w:qFormat/>
    <w:rsid w:val="00451c74"/>
    <w:pPr>
      <w:widowControl w:val="false"/>
      <w:suppressLineNumbers/>
      <w:tabs>
        <w:tab w:val="clear" w:pos="708"/>
        <w:tab w:val="right" w:pos="9637" w:leader="none"/>
      </w:tabs>
      <w:jc w:val="left"/>
    </w:pPr>
    <w:rPr>
      <w:rFonts w:ascii="Times New Roman" w:hAnsi="Times New Roman" w:eastAsia="Lucida Sans Unicode" w:cs="Times New Roman"/>
      <w:kern w:val="2"/>
      <w:sz w:val="22"/>
      <w:szCs w:val="24"/>
      <w:lang w:val="es-ES"/>
    </w:rPr>
  </w:style>
  <w:style w:type="paragraph" w:styleId="Footer2" w:customStyle="1">
    <w:name w:val="Footer2"/>
    <w:basedOn w:val="Normal"/>
    <w:qFormat/>
    <w:rsid w:val="00451c74"/>
    <w:pPr>
      <w:widowControl w:val="false"/>
      <w:suppressLineNumbers/>
      <w:tabs>
        <w:tab w:val="clear" w:pos="708"/>
        <w:tab w:val="right" w:pos="9637" w:leader="none"/>
      </w:tabs>
      <w:jc w:val="left"/>
    </w:pPr>
    <w:rPr>
      <w:rFonts w:ascii="Times New Roman" w:hAnsi="Times New Roman" w:eastAsia="Lucida Sans Unicode" w:cs="Times New Roman"/>
      <w:kern w:val="2"/>
      <w:sz w:val="22"/>
      <w:szCs w:val="24"/>
      <w:lang w:val="es-ES"/>
    </w:rPr>
  </w:style>
  <w:style w:type="paragraph" w:styleId="Header3" w:customStyle="1">
    <w:name w:val="Header3"/>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Header4" w:customStyle="1">
    <w:name w:val="Header4"/>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Footer3" w:customStyle="1">
    <w:name w:val="Footer3"/>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Textoindependiente32" w:customStyle="1">
    <w:name w:val="Texto independiente 32"/>
    <w:basedOn w:val="Normal"/>
    <w:qFormat/>
    <w:rsid w:val="0022085f"/>
    <w:pPr>
      <w:widowControl w:val="false"/>
      <w:tabs>
        <w:tab w:val="clear" w:pos="708"/>
        <w:tab w:val="left" w:pos="-720" w:leader="none"/>
      </w:tabs>
      <w:ind w:right="-22"/>
    </w:pPr>
    <w:rPr>
      <w:rFonts w:ascii="Verdana" w:hAnsi="Verdana" w:eastAsia="DejaVu Sans" w:cs="Verdana"/>
      <w:iCs/>
      <w:spacing w:val="-2"/>
      <w:lang w:val="es-ES_tradnl" w:eastAsia="en-US" w:bidi="hi-IN"/>
    </w:rPr>
  </w:style>
  <w:style w:type="paragraph" w:styleId="Sangra2detindependiente1" w:customStyle="1">
    <w:name w:val="Sangría 2 de t. independiente1"/>
    <w:basedOn w:val="Normal"/>
    <w:qFormat/>
    <w:rsid w:val="009b32e8"/>
    <w:pPr>
      <w:ind w:hanging="360"/>
    </w:pPr>
    <w:rPr>
      <w:rFonts w:ascii="Arial Rounded MT Bold" w:hAnsi="Arial Rounded MT Bold" w:cs="Arial Rounded MT Bold"/>
      <w:b/>
      <w:sz w:val="18"/>
      <w:lang w:val="es-ES_tradnl" w:eastAsia="zh-CN"/>
    </w:rPr>
  </w:style>
  <w:style w:type="paragraph" w:styleId="Contenidodelmarco" w:customStyle="1">
    <w:name w:val="Contenido del marco"/>
    <w:basedOn w:val="Normal"/>
    <w:qFormat/>
    <w:rsid w:val="00bd5b9d"/>
    <w:pPr>
      <w:widowControl w:val="false"/>
      <w:jc w:val="left"/>
    </w:pPr>
    <w:rPr>
      <w:rFonts w:ascii="Open Sans" w:hAnsi="Open Sans" w:eastAsia="DejaVu Sans" w:cs="DejaVu Sans"/>
      <w:sz w:val="22"/>
      <w:szCs w:val="24"/>
      <w:lang w:val="es-ES" w:eastAsia="zh-CN" w:bidi="hi-IN"/>
    </w:rPr>
  </w:style>
  <w:style w:type="paragraph" w:styleId="Prrafodelista2" w:customStyle="1">
    <w:name w:val="Párrafo de lista2"/>
    <w:basedOn w:val="Normal"/>
    <w:qFormat/>
    <w:rsid w:val="00585227"/>
    <w:pPr>
      <w:widowControl w:val="false"/>
      <w:ind w:left="100" w:right="117"/>
    </w:pPr>
    <w:rPr>
      <w:rFonts w:ascii="Open Sans" w:hAnsi="Open Sans" w:eastAsia="DejaVu Sans" w:cs="DejaVu Sans"/>
      <w:sz w:val="22"/>
      <w:szCs w:val="24"/>
      <w:lang w:val="es-ES" w:eastAsia="zh-CN" w:bidi="hi-IN"/>
    </w:rPr>
  </w:style>
  <w:style w:type="paragraph" w:styleId="TableParagraph" w:customStyle="1">
    <w:name w:val="Table Paragraph"/>
    <w:basedOn w:val="Normal"/>
    <w:uiPriority w:val="1"/>
    <w:qFormat/>
    <w:rsid w:val="006963cb"/>
    <w:pPr>
      <w:widowControl w:val="false"/>
      <w:jc w:val="left"/>
    </w:pPr>
    <w:rPr>
      <w:rFonts w:ascii="Arial MT" w:hAnsi="Arial MT" w:eastAsia="Arial MT" w:cs="Arial MT"/>
      <w:sz w:val="22"/>
      <w:szCs w:val="22"/>
      <w:lang w:eastAsia="en-US"/>
    </w:rPr>
  </w:style>
  <w:style w:type="paragraph" w:styleId="CommentText">
    <w:name w:val="annotation text"/>
    <w:basedOn w:val="Normal"/>
    <w:link w:val="TextocomentarioCar"/>
    <w:uiPriority w:val="99"/>
    <w:unhideWhenUsed/>
    <w:qFormat/>
    <w:rsid w:val="006963cb"/>
    <w:pPr>
      <w:widowControl w:val="false"/>
      <w:jc w:val="left"/>
    </w:pPr>
    <w:rPr>
      <w:rFonts w:ascii="Arial MT" w:hAnsi="Arial MT" w:eastAsia="Arial MT" w:cs="Arial MT"/>
      <w:sz w:val="20"/>
      <w:lang w:eastAsia="en-US"/>
    </w:rPr>
  </w:style>
  <w:style w:type="paragraph" w:styleId="annotationsubject">
    <w:name w:val="annotation subject"/>
    <w:basedOn w:val="CommentText"/>
    <w:next w:val="CommentText"/>
    <w:link w:val="AsuntodelcomentarioCar"/>
    <w:uiPriority w:val="99"/>
    <w:semiHidden/>
    <w:unhideWhenUsed/>
    <w:qFormat/>
    <w:rsid w:val="006963cb"/>
    <w:pPr/>
    <w:rPr>
      <w:b/>
      <w:bCs/>
    </w:rPr>
  </w:style>
  <w:style w:type="paragraph" w:styleId="Textbody" w:customStyle="1">
    <w:name w:val="Text body"/>
    <w:basedOn w:val="Standard"/>
    <w:qFormat/>
    <w:rsid w:val="00e671b7"/>
    <w:pPr>
      <w:widowControl w:val="false"/>
      <w:spacing w:before="0" w:after="120"/>
    </w:pPr>
    <w:rPr>
      <w:rFonts w:ascii="Open Sans" w:hAnsi="Open Sans" w:eastAsia="DejaVu Sans" w:cs="DejaVu Sans"/>
      <w:sz w:val="22"/>
    </w:rPr>
  </w:style>
  <w:style w:type="paragraph" w:styleId="Contingutdelataula" w:customStyle="1">
    <w:name w:val="Contingut de la taula"/>
    <w:basedOn w:val="Standard"/>
    <w:qFormat/>
    <w:rsid w:val="00e671b7"/>
    <w:pPr>
      <w:widowControl w:val="false"/>
      <w:suppressLineNumbers/>
    </w:pPr>
    <w:rPr>
      <w:rFonts w:ascii="Open Sans" w:hAnsi="Open Sans" w:eastAsia="DejaVu Sans" w:cs="DejaVu Sans"/>
      <w:sz w:val="22"/>
    </w:rPr>
  </w:style>
  <w:style w:type="paragraph" w:styleId="Tablanormal1" w:customStyle="1">
    <w:name w:val="Tabla normal1"/>
    <w:qFormat/>
    <w:rsid w:val="00d85bea"/>
    <w:pPr>
      <w:widowControl w:val="false"/>
      <w:suppressAutoHyphens w:val="true"/>
      <w:bidi w:val="0"/>
      <w:spacing w:before="0" w:after="0"/>
      <w:jc w:val="left"/>
    </w:pPr>
    <w:rPr>
      <w:rFonts w:ascii="Calibri" w:hAnsi="Calibri" w:eastAsia="Cambria Math" w:cs="Times New Roman"/>
      <w:color w:val="auto"/>
      <w:kern w:val="0"/>
      <w:sz w:val="22"/>
      <w:szCs w:val="22"/>
      <w:lang w:val="en-US" w:eastAsia="en-US" w:bidi="ar-SA"/>
    </w:rPr>
  </w:style>
  <w:style w:type="paragraph" w:styleId="Prrafodelista3" w:customStyle="1">
    <w:name w:val="Párrafo de lista3"/>
    <w:basedOn w:val="Normal"/>
    <w:qFormat/>
    <w:rsid w:val="00d85bea"/>
    <w:pPr>
      <w:widowControl w:val="false"/>
      <w:ind w:hanging="426" w:left="2566"/>
      <w:jc w:val="left"/>
    </w:pPr>
    <w:rPr>
      <w:rFonts w:ascii="Open Sans" w:hAnsi="Open Sans" w:eastAsia="DejaVu Sans" w:cs="DejaVu Sans"/>
      <w:sz w:val="22"/>
      <w:szCs w:val="24"/>
      <w:lang w:val="es-ES" w:eastAsia="zh-CN" w:bidi="hi-IN"/>
    </w:rPr>
  </w:style>
  <w:style w:type="paragraph" w:styleId="Prrafodelista4" w:customStyle="1">
    <w:name w:val="Párrafo de lista4"/>
    <w:basedOn w:val="Normal"/>
    <w:qFormat/>
    <w:rsid w:val="00231034"/>
    <w:pPr>
      <w:widowControl w:val="false"/>
      <w:spacing w:before="0" w:after="160"/>
      <w:ind w:left="720"/>
      <w:contextualSpacing/>
      <w:jc w:val="left"/>
    </w:pPr>
    <w:rPr>
      <w:rFonts w:ascii="Open Sans" w:hAnsi="Open Sans" w:eastAsia="DejaVu Sans" w:cs="DejaVu Sans"/>
      <w:sz w:val="20"/>
      <w:szCs w:val="24"/>
      <w:lang w:val="es-ES" w:eastAsia="zh-CN" w:bidi="hi-IN"/>
    </w:rPr>
  </w:style>
  <w:style w:type="paragraph" w:styleId="Prrafodelista5" w:customStyle="1">
    <w:name w:val="Párrafo de lista5"/>
    <w:basedOn w:val="Normal"/>
    <w:qFormat/>
    <w:rsid w:val="00bc785f"/>
    <w:pPr>
      <w:widowControl w:val="false"/>
      <w:spacing w:before="162" w:after="0"/>
      <w:ind w:left="102" w:right="111"/>
    </w:pPr>
    <w:rPr>
      <w:rFonts w:ascii="Open Sans" w:hAnsi="Open Sans" w:eastAsia="DejaVu Sans" w:cs="DejaVu Sans"/>
      <w:sz w:val="20"/>
      <w:szCs w:val="24"/>
      <w:lang w:val="es-ES" w:eastAsia="zh-CN" w:bidi="hi-IN"/>
    </w:rPr>
  </w:style>
  <w:style w:type="paragraph" w:styleId="normal1" w:customStyle="1">
    <w:name w:val="normal1"/>
    <w:qFormat/>
    <w:rsid w:val="00126a9c"/>
    <w:pPr>
      <w:widowControl/>
      <w:suppressAutoHyphens w:val="true"/>
      <w:bidi w:val="0"/>
      <w:spacing w:lineRule="auto" w:line="259" w:before="0" w:after="160"/>
      <w:jc w:val="left"/>
    </w:pPr>
    <w:rPr>
      <w:rFonts w:ascii="Calibri" w:hAnsi="Calibri" w:cs="Calibri" w:eastAsia="Calibri" w:eastAsiaTheme="minorHAnsi"/>
      <w:color w:val="auto"/>
      <w:kern w:val="0"/>
      <w:sz w:val="22"/>
      <w:szCs w:val="22"/>
      <w:lang w:eastAsia="zh-CN" w:bidi="hi-IN" w:val="es-ES"/>
    </w:rPr>
  </w:style>
  <w:style w:type="paragraph" w:styleId="Contenidodelista" w:customStyle="1">
    <w:name w:val="Contenido de lista"/>
    <w:basedOn w:val="Normal"/>
    <w:qFormat/>
    <w:pPr>
      <w:ind w:left="567"/>
    </w:pPr>
    <w:rPr/>
  </w:style>
  <w:style w:type="paragraph" w:styleId="Contenidodelatablauser" w:customStyle="1">
    <w:name w:val="Contenido de la tabla (user)"/>
    <w:basedOn w:val="Normal"/>
    <w:qFormat/>
    <w:pPr>
      <w:widowControl w:val="false"/>
      <w:suppressLineNumbers/>
    </w:pPr>
    <w:rPr/>
  </w:style>
  <w:style w:type="paragraph" w:styleId="Prrafodelista6" w:customStyle="1">
    <w:name w:val="Párrafo de lista6"/>
    <w:basedOn w:val="Normal"/>
    <w:qFormat/>
    <w:rsid w:val="006978a4"/>
    <w:pPr>
      <w:widowControl w:val="false"/>
      <w:spacing w:before="0" w:after="160"/>
      <w:ind w:left="720"/>
      <w:contextualSpacing/>
      <w:jc w:val="left"/>
    </w:pPr>
    <w:rPr>
      <w:rFonts w:ascii="Open Sans" w:hAnsi="Open Sans" w:eastAsia="DejaVu Sans" w:cs="DejaVu Sans"/>
      <w:sz w:val="20"/>
      <w:szCs w:val="24"/>
      <w:lang w:eastAsia="zh-CN" w:bidi="hi-IN"/>
    </w:rPr>
  </w:style>
  <w:style w:type="numbering" w:styleId="Ningunalista" w:customStyle="1">
    <w:name w:val="Ninguna lista"/>
    <w:uiPriority w:val="99"/>
    <w:semiHidden/>
    <w:unhideWhenUsed/>
    <w:qFormat/>
  </w:style>
  <w:style w:type="numbering" w:styleId="Ningunalistauser" w:customStyle="1">
    <w:name w:val="Ninguna lista (user)"/>
    <w:uiPriority w:val="99"/>
    <w:semiHidden/>
    <w:unhideWhenUsed/>
    <w:qFormat/>
  </w:style>
  <w:style w:type="numbering" w:styleId="Sinlista1" w:customStyle="1">
    <w:name w:val="Sin lista1"/>
    <w:uiPriority w:val="99"/>
    <w:semiHidden/>
    <w:unhideWhenUsed/>
    <w:qFormat/>
    <w:rsid w:val="003c48c4"/>
  </w:style>
  <w:style w:type="numbering" w:styleId="Sinlista11" w:customStyle="1">
    <w:name w:val="Sin lista11"/>
    <w:uiPriority w:val="99"/>
    <w:semiHidden/>
    <w:unhideWhenUsed/>
    <w:qFormat/>
    <w:rsid w:val="00451c74"/>
  </w:style>
  <w:style w:type="numbering" w:styleId="WWOutlineListStyle6" w:customStyle="1">
    <w:name w:val="WW_OutlineListStyle_6"/>
    <w:qFormat/>
    <w:rsid w:val="00886bff"/>
  </w:style>
  <w:style w:type="numbering" w:styleId="WW8Num2" w:customStyle="1">
    <w:name w:val="WW8Num2"/>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59"/>
    <w:rsid w:val="00112bc5"/>
    <w:rPr>
      <w:lang w:eastAsia="zh-CN" w:bidi="hi-IN"/>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unhideWhenUsed/>
    <w:qFormat/>
    <w:rsid w:val="006963cb"/>
    <w:rPr>
      <w:rFonts w:asciiTheme="minorHAnsi" w:hAnsiTheme="minorHAnsi"/>
      <w:lang w:val="en-US"/>
      <w:sz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tib.es/" TargetMode="External"/><Relationship Id="rId3" Type="http://schemas.openxmlformats.org/officeDocument/2006/relationships/hyperlink" Target="http://www.atib.es/" TargetMode="External"/><Relationship Id="rId4" Type="http://schemas.openxmlformats.org/officeDocument/2006/relationships/hyperlink" Target="http://www.atib.es/" TargetMode="External"/><Relationship Id="rId5" Type="http://schemas.openxmlformats.org/officeDocument/2006/relationships/hyperlink" Target="http://www.atib.es/"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831A4-B919-44A1-9C3A-00AE6F89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Application>LibreOffice/25.2.4.2$Windows_X86_64 LibreOffice_project/508ff62361999404a9d3590fe47df713b5888744</Application>
  <AppVersion>15.0000</AppVersion>
  <Pages>22</Pages>
  <Words>10143</Words>
  <Characters>56976</Characters>
  <CharactersWithSpaces>66545</CharactersWithSpaces>
  <Paragraphs>475</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2026-07-13T13:54:00Z</dcterms:created>
  <dc:creator>Maria Frontera</dc:creator>
  <dc:description/>
  <dc:language>es-ES</dc:language>
  <cp:lastModifiedBy/>
  <cp:lastPrinted>2026-02-02T14:58:00Z</cp:lastPrinted>
  <dcterms:modified xsi:type="dcterms:W3CDTF">2026-09-21T15:22:24Z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