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tabs>
          <w:tab w:val="clear" w:pos="708"/>
          <w:tab w:val="center" w:pos="4680" w:leader="none"/>
        </w:tabs>
        <w:jc w:val="center"/>
        <w:textAlignment w:val="baseline"/>
        <w:rPr>
          <w:color w:themeColor="text1" w:val="000000"/>
          <w:sz w:val="22"/>
          <w:szCs w:val="22"/>
        </w:rPr>
      </w:pPr>
      <w:r>
        <w:rPr>
          <w:color w:themeColor="text1" w:val="000000"/>
          <w:spacing w:val="-3"/>
          <w:sz w:val="22"/>
          <w:szCs w:val="22"/>
        </w:rPr>
        <w:t>ACTA DE LA SESSIÓ EXTRAORDINÀRIA I URGENT</w:t>
      </w:r>
    </w:p>
    <w:p>
      <w:pPr>
        <w:pStyle w:val="Normal"/>
        <w:tabs>
          <w:tab w:val="clear" w:pos="708"/>
          <w:tab w:val="center" w:pos="4680" w:leader="none"/>
        </w:tabs>
        <w:jc w:val="center"/>
        <w:textAlignment w:val="baseline"/>
        <w:rPr>
          <w:color w:themeColor="text1" w:val="000000"/>
          <w:sz w:val="22"/>
          <w:szCs w:val="22"/>
        </w:rPr>
      </w:pPr>
      <w:r>
        <w:rPr>
          <w:color w:themeColor="text1" w:val="000000"/>
          <w:spacing w:val="-3"/>
          <w:sz w:val="22"/>
          <w:szCs w:val="22"/>
        </w:rPr>
        <w:t>CELEBRADA PEL PLE DE L'AJUNTAMENT</w:t>
      </w:r>
    </w:p>
    <w:p>
      <w:pPr>
        <w:pStyle w:val="Normal"/>
        <w:tabs>
          <w:tab w:val="clear" w:pos="708"/>
          <w:tab w:val="center" w:pos="4680" w:leader="none"/>
        </w:tabs>
        <w:jc w:val="center"/>
        <w:textAlignment w:val="baseline"/>
        <w:rPr>
          <w:color w:themeColor="text1" w:val="000000"/>
          <w:sz w:val="22"/>
          <w:szCs w:val="22"/>
        </w:rPr>
      </w:pPr>
      <w:r>
        <w:rPr>
          <w:color w:themeColor="text1" w:val="000000"/>
          <w:spacing w:val="-3"/>
          <w:sz w:val="22"/>
          <w:szCs w:val="22"/>
        </w:rPr>
        <w:t>EL DIA 19 DE MARÇ DE 2026</w:t>
      </w:r>
    </w:p>
    <w:p>
      <w:pPr>
        <w:pStyle w:val="Normal"/>
        <w:tabs>
          <w:tab w:val="clear" w:pos="708"/>
          <w:tab w:val="center" w:pos="4680" w:leader="none"/>
        </w:tabs>
        <w:jc w:val="center"/>
        <w:textAlignment w:val="baseline"/>
        <w:rPr>
          <w:color w:themeColor="text1" w:val="000000"/>
          <w:spacing w:val="-3"/>
          <w:sz w:val="22"/>
          <w:szCs w:val="22"/>
        </w:rPr>
      </w:pPr>
      <w:r>
        <w:rPr>
          <w:color w:themeColor="text1" w:val="000000"/>
          <w:spacing w:val="-3"/>
          <w:sz w:val="22"/>
          <w:szCs w:val="22"/>
        </w:rPr>
      </w:r>
    </w:p>
    <w:p>
      <w:pPr>
        <w:pStyle w:val="Normal"/>
        <w:tabs>
          <w:tab w:val="clear" w:pos="708"/>
          <w:tab w:val="center" w:pos="4680" w:leader="none"/>
        </w:tabs>
        <w:jc w:val="center"/>
        <w:textAlignment w:val="baseline"/>
        <w:rPr>
          <w:color w:themeColor="text1" w:val="000000"/>
          <w:spacing w:val="-3"/>
          <w:sz w:val="22"/>
          <w:szCs w:val="22"/>
        </w:rPr>
      </w:pPr>
      <w:r>
        <w:rPr>
          <w:color w:themeColor="text1" w:val="000000"/>
          <w:spacing w:val="-3"/>
          <w:sz w:val="22"/>
          <w:szCs w:val="22"/>
        </w:rPr>
      </w:r>
    </w:p>
    <w:p>
      <w:pPr>
        <w:pStyle w:val="Normal"/>
        <w:tabs>
          <w:tab w:val="clear" w:pos="708"/>
          <w:tab w:val="center" w:pos="4680" w:leader="none"/>
        </w:tabs>
        <w:jc w:val="center"/>
        <w:textAlignment w:val="baseline"/>
        <w:rPr>
          <w:color w:themeColor="text1" w:val="000000"/>
          <w:spacing w:val="-3"/>
          <w:sz w:val="22"/>
          <w:szCs w:val="22"/>
        </w:rPr>
      </w:pPr>
      <w:r>
        <w:rPr>
          <w:color w:themeColor="text1" w:val="000000"/>
          <w:spacing w:val="-3"/>
          <w:sz w:val="22"/>
          <w:szCs w:val="22"/>
        </w:rPr>
      </w:r>
    </w:p>
    <w:p>
      <w:pPr>
        <w:pStyle w:val="Normal"/>
        <w:tabs>
          <w:tab w:val="clear" w:pos="708"/>
          <w:tab w:val="left" w:pos="-720" w:leader="none"/>
        </w:tabs>
        <w:textAlignment w:val="baseline"/>
        <w:rPr>
          <w:color w:themeColor="text1" w:val="000000"/>
          <w:spacing w:val="-3"/>
          <w:sz w:val="22"/>
          <w:szCs w:val="22"/>
        </w:rPr>
      </w:pPr>
      <w:r>
        <w:rPr>
          <w:color w:themeColor="text1" w:val="000000"/>
          <w:spacing w:val="-3"/>
          <w:sz w:val="22"/>
          <w:szCs w:val="22"/>
        </w:rPr>
      </w:r>
    </w:p>
    <w:p>
      <w:pPr>
        <w:pStyle w:val="Normal"/>
        <w:tabs>
          <w:tab w:val="clear" w:pos="708"/>
          <w:tab w:val="left" w:pos="-720" w:leader="none"/>
        </w:tabs>
        <w:textAlignment w:val="baseline"/>
        <w:rPr>
          <w:color w:themeColor="text1" w:val="000000"/>
          <w:spacing w:val="-3"/>
          <w:sz w:val="22"/>
          <w:szCs w:val="22"/>
        </w:rPr>
      </w:pPr>
      <w:r>
        <w:rPr>
          <w:color w:themeColor="text1" w:val="000000"/>
          <w:spacing w:val="-3"/>
          <w:sz w:val="22"/>
          <w:szCs w:val="22"/>
        </w:rPr>
      </w:r>
    </w:p>
    <w:p>
      <w:pPr>
        <w:pStyle w:val="Normal"/>
        <w:widowControl w:val="false"/>
        <w:tabs>
          <w:tab w:val="clear" w:pos="708"/>
          <w:tab w:val="left" w:pos="-720" w:leader="none"/>
        </w:tabs>
        <w:textAlignment w:val="baseline"/>
        <w:rPr>
          <w:color w:themeColor="text1" w:val="000000"/>
          <w:sz w:val="22"/>
          <w:szCs w:val="22"/>
        </w:rPr>
      </w:pPr>
      <w:r>
        <w:rPr>
          <w:color w:themeColor="text1" w:val="000000"/>
          <w:spacing w:val="-3"/>
          <w:sz w:val="22"/>
          <w:szCs w:val="22"/>
          <w:u w:val="single"/>
        </w:rPr>
        <w:t>Membres assistents</w:t>
      </w:r>
    </w:p>
    <w:p>
      <w:pPr>
        <w:pStyle w:val="Normal"/>
        <w:widowControl w:val="false"/>
        <w:tabs>
          <w:tab w:val="clear" w:pos="708"/>
          <w:tab w:val="left" w:pos="-720" w:leader="none"/>
        </w:tabs>
        <w:textAlignment w:val="baseline"/>
        <w:rPr>
          <w:color w:themeColor="text1" w:val="000000"/>
          <w:spacing w:val="-3"/>
          <w:sz w:val="22"/>
          <w:szCs w:val="22"/>
          <w:u w:val="single"/>
        </w:rPr>
      </w:pPr>
      <w:r>
        <w:rPr>
          <w:color w:themeColor="text1" w:val="000000"/>
          <w:spacing w:val="-3"/>
          <w:sz w:val="22"/>
          <w:szCs w:val="22"/>
          <w:u w:val="single"/>
        </w:rPr>
      </w:r>
    </w:p>
    <w:p>
      <w:pPr>
        <w:pStyle w:val="Normal"/>
        <w:widowControl w:val="false"/>
        <w:tabs>
          <w:tab w:val="clear" w:pos="708"/>
          <w:tab w:val="left" w:pos="-720" w:leader="none"/>
        </w:tabs>
        <w:textAlignment w:val="baseline"/>
        <w:rPr>
          <w:color w:themeColor="text1" w:val="000000"/>
          <w:sz w:val="22"/>
          <w:szCs w:val="22"/>
        </w:rPr>
      </w:pPr>
      <w:r>
        <w:rPr>
          <w:color w:themeColor="text1" w:val="000000"/>
          <w:spacing w:val="-3"/>
          <w:sz w:val="22"/>
          <w:szCs w:val="22"/>
        </w:rPr>
        <w:t>Josep Maria Ferra Terrasa</w:t>
      </w:r>
    </w:p>
    <w:p>
      <w:pPr>
        <w:pStyle w:val="Normal"/>
        <w:widowControl w:val="false"/>
        <w:tabs>
          <w:tab w:val="clear" w:pos="708"/>
          <w:tab w:val="left" w:pos="-720" w:leader="none"/>
        </w:tabs>
        <w:textAlignment w:val="baseline"/>
        <w:rPr>
          <w:color w:themeColor="text1" w:val="000000"/>
          <w:sz w:val="22"/>
          <w:szCs w:val="22"/>
        </w:rPr>
      </w:pPr>
      <w:r>
        <w:rPr>
          <w:color w:themeColor="text1" w:val="000000"/>
          <w:sz w:val="22"/>
          <w:szCs w:val="22"/>
        </w:rPr>
        <w:t>Maria Roig Comas</w:t>
      </w:r>
    </w:p>
    <w:p>
      <w:pPr>
        <w:pStyle w:val="Normal"/>
        <w:widowControl w:val="false"/>
        <w:tabs>
          <w:tab w:val="clear" w:pos="708"/>
          <w:tab w:val="left" w:pos="-720" w:leader="none"/>
        </w:tabs>
        <w:textAlignment w:val="baseline"/>
        <w:rPr>
          <w:color w:themeColor="text1" w:val="000000"/>
          <w:sz w:val="22"/>
          <w:szCs w:val="22"/>
        </w:rPr>
      </w:pPr>
      <w:r>
        <w:rPr>
          <w:color w:themeColor="text1" w:val="000000"/>
          <w:sz w:val="22"/>
          <w:szCs w:val="22"/>
        </w:rPr>
        <w:t>Manuel Bennasar Gutiérrez de la Concha</w:t>
      </w:r>
    </w:p>
    <w:p>
      <w:pPr>
        <w:pStyle w:val="Normal"/>
        <w:widowControl w:val="false"/>
        <w:tabs>
          <w:tab w:val="clear" w:pos="708"/>
          <w:tab w:val="left" w:pos="-720" w:leader="none"/>
        </w:tabs>
        <w:textAlignment w:val="baseline"/>
        <w:rPr>
          <w:color w:themeColor="text1" w:val="000000"/>
          <w:sz w:val="22"/>
          <w:szCs w:val="22"/>
        </w:rPr>
      </w:pPr>
      <w:r>
        <w:rPr>
          <w:color w:themeColor="text1" w:val="000000"/>
          <w:sz w:val="22"/>
          <w:szCs w:val="22"/>
        </w:rPr>
        <w:t>María Magdalena Alorda Salom</w:t>
      </w:r>
    </w:p>
    <w:p>
      <w:pPr>
        <w:pStyle w:val="Normal"/>
        <w:widowControl w:val="false"/>
        <w:numPr>
          <w:ilvl w:val="0"/>
          <w:numId w:val="0"/>
        </w:numPr>
        <w:tabs>
          <w:tab w:val="clear" w:pos="708"/>
          <w:tab w:val="left" w:pos="-720" w:leader="none"/>
        </w:tabs>
        <w:textAlignment w:val="baseline"/>
        <w:outlineLvl w:val="0"/>
        <w:rPr>
          <w:color w:themeColor="text1" w:val="000000"/>
          <w:sz w:val="22"/>
          <w:szCs w:val="22"/>
        </w:rPr>
      </w:pPr>
      <w:r>
        <w:rPr>
          <w:color w:themeColor="text1" w:val="000000"/>
          <w:spacing w:val="-3"/>
          <w:sz w:val="22"/>
          <w:szCs w:val="22"/>
        </w:rPr>
        <w:t>Maria Ines Font Cuesta</w:t>
      </w:r>
    </w:p>
    <w:p>
      <w:pPr>
        <w:pStyle w:val="Normal"/>
        <w:widowControl w:val="false"/>
        <w:tabs>
          <w:tab w:val="clear" w:pos="708"/>
          <w:tab w:val="left" w:pos="-720" w:leader="none"/>
        </w:tabs>
        <w:textAlignment w:val="baseline"/>
        <w:rPr>
          <w:color w:themeColor="text1" w:val="000000"/>
          <w:sz w:val="22"/>
          <w:szCs w:val="22"/>
        </w:rPr>
      </w:pPr>
      <w:r>
        <w:rPr>
          <w:color w:themeColor="text1" w:val="000000"/>
          <w:sz w:val="22"/>
          <w:szCs w:val="22"/>
        </w:rPr>
        <w:t>Jaime Terrasa Sampol</w:t>
      </w:r>
    </w:p>
    <w:p>
      <w:pPr>
        <w:pStyle w:val="Normal"/>
        <w:widowControl w:val="false"/>
        <w:tabs>
          <w:tab w:val="clear" w:pos="708"/>
          <w:tab w:val="left" w:pos="-720" w:leader="none"/>
        </w:tabs>
        <w:textAlignment w:val="baseline"/>
        <w:rPr>
          <w:color w:themeColor="text1" w:val="000000"/>
          <w:sz w:val="22"/>
          <w:szCs w:val="22"/>
        </w:rPr>
      </w:pPr>
      <w:r>
        <w:rPr>
          <w:color w:themeColor="text1" w:val="000000"/>
          <w:sz w:val="22"/>
          <w:szCs w:val="22"/>
        </w:rPr>
        <w:t>Carlos Arrondo Nadal</w:t>
      </w:r>
    </w:p>
    <w:p>
      <w:pPr>
        <w:pStyle w:val="Normal"/>
        <w:widowControl w:val="false"/>
        <w:tabs>
          <w:tab w:val="clear" w:pos="708"/>
          <w:tab w:val="left" w:pos="-720" w:leader="none"/>
        </w:tabs>
        <w:textAlignment w:val="baseline"/>
        <w:rPr>
          <w:color w:themeColor="text1" w:val="000000"/>
          <w:sz w:val="22"/>
          <w:szCs w:val="22"/>
        </w:rPr>
      </w:pPr>
      <w:r>
        <w:rPr>
          <w:color w:themeColor="text1" w:val="000000"/>
          <w:sz w:val="22"/>
          <w:szCs w:val="22"/>
        </w:rPr>
        <w:t>Maria Antonia Sabater Salom</w:t>
      </w:r>
    </w:p>
    <w:p>
      <w:pPr>
        <w:pStyle w:val="Normal"/>
        <w:widowControl w:val="false"/>
        <w:tabs>
          <w:tab w:val="clear" w:pos="708"/>
          <w:tab w:val="left" w:pos="-720" w:leader="none"/>
        </w:tabs>
        <w:textAlignment w:val="baseline"/>
        <w:rPr>
          <w:color w:themeColor="text1" w:val="000000"/>
          <w:sz w:val="22"/>
          <w:szCs w:val="22"/>
        </w:rPr>
      </w:pPr>
      <w:r>
        <w:rPr>
          <w:color w:themeColor="text1" w:val="000000"/>
          <w:sz w:val="22"/>
          <w:szCs w:val="22"/>
        </w:rPr>
        <w:t>Rafel Mir Canyelles</w:t>
      </w:r>
    </w:p>
    <w:p>
      <w:pPr>
        <w:pStyle w:val="Normal"/>
        <w:widowControl w:val="false"/>
        <w:tabs>
          <w:tab w:val="clear" w:pos="708"/>
          <w:tab w:val="left" w:pos="-720" w:leader="none"/>
        </w:tabs>
        <w:textAlignment w:val="baseline"/>
        <w:rPr>
          <w:color w:themeColor="text1" w:val="000000"/>
          <w:sz w:val="22"/>
          <w:szCs w:val="22"/>
        </w:rPr>
      </w:pPr>
      <w:r>
        <w:rPr>
          <w:color w:themeColor="text1" w:val="000000"/>
          <w:sz w:val="22"/>
          <w:szCs w:val="22"/>
        </w:rPr>
        <w:t>Maria Nadal Vila</w:t>
      </w:r>
    </w:p>
    <w:p>
      <w:pPr>
        <w:pStyle w:val="Normal"/>
        <w:numPr>
          <w:ilvl w:val="0"/>
          <w:numId w:val="0"/>
        </w:numPr>
        <w:tabs>
          <w:tab w:val="clear" w:pos="708"/>
          <w:tab w:val="left" w:pos="-720" w:leader="none"/>
        </w:tabs>
        <w:textAlignment w:val="baseline"/>
        <w:outlineLvl w:val="0"/>
        <w:rPr>
          <w:bCs/>
          <w:color w:themeColor="text1" w:val="000000"/>
          <w:sz w:val="22"/>
          <w:szCs w:val="22"/>
          <w:shd w:fill="FFFFFF" w:val="clear"/>
        </w:rPr>
      </w:pPr>
      <w:r>
        <w:rPr>
          <w:color w:themeColor="text1" w:val="000000"/>
          <w:sz w:val="22"/>
          <w:szCs w:val="22"/>
          <w:shd w:fill="FFFFFF" w:val="clear"/>
        </w:rPr>
        <w:t xml:space="preserve">Catalina Maria Rosselló </w:t>
      </w:r>
      <w:r>
        <w:rPr>
          <w:bCs/>
          <w:color w:themeColor="text1" w:val="000000"/>
          <w:sz w:val="22"/>
          <w:szCs w:val="22"/>
          <w:shd w:fill="FFFFFF" w:val="clear"/>
        </w:rPr>
        <w:t>Nicolau</w:t>
      </w:r>
    </w:p>
    <w:p>
      <w:pPr>
        <w:pStyle w:val="Normal"/>
        <w:numPr>
          <w:ilvl w:val="0"/>
          <w:numId w:val="0"/>
        </w:numPr>
        <w:tabs>
          <w:tab w:val="clear" w:pos="708"/>
          <w:tab w:val="left" w:pos="-720" w:leader="none"/>
        </w:tabs>
        <w:textAlignment w:val="baseline"/>
        <w:outlineLvl w:val="0"/>
        <w:rPr>
          <w:color w:themeColor="text1" w:val="000000"/>
          <w:sz w:val="22"/>
          <w:szCs w:val="22"/>
          <w:shd w:fill="FFFFFF" w:val="clear"/>
        </w:rPr>
      </w:pPr>
      <w:r>
        <w:rPr>
          <w:color w:themeColor="text1" w:val="000000"/>
          <w:sz w:val="22"/>
          <w:szCs w:val="22"/>
          <w:shd w:fill="FFFFFF" w:val="clear"/>
        </w:rPr>
      </w:r>
    </w:p>
    <w:p>
      <w:pPr>
        <w:pStyle w:val="Normal"/>
        <w:numPr>
          <w:ilvl w:val="0"/>
          <w:numId w:val="0"/>
        </w:numPr>
        <w:tabs>
          <w:tab w:val="clear" w:pos="708"/>
          <w:tab w:val="left" w:pos="-720" w:leader="none"/>
        </w:tabs>
        <w:textAlignment w:val="baseline"/>
        <w:outlineLvl w:val="0"/>
        <w:rPr>
          <w:color w:themeColor="text1" w:val="000000"/>
          <w:sz w:val="22"/>
          <w:szCs w:val="22"/>
          <w:u w:val="single"/>
          <w:shd w:fill="FFFFFF" w:val="clear"/>
        </w:rPr>
      </w:pPr>
      <w:r>
        <w:rPr>
          <w:color w:themeColor="text1" w:val="000000"/>
          <w:sz w:val="22"/>
          <w:szCs w:val="22"/>
          <w:u w:val="single"/>
          <w:shd w:fill="FFFFFF" w:val="clear"/>
        </w:rPr>
        <w:t>Membres que excusen la seva assistència</w:t>
      </w:r>
    </w:p>
    <w:p>
      <w:pPr>
        <w:pStyle w:val="Normal"/>
        <w:numPr>
          <w:ilvl w:val="0"/>
          <w:numId w:val="0"/>
        </w:numPr>
        <w:tabs>
          <w:tab w:val="clear" w:pos="708"/>
          <w:tab w:val="left" w:pos="-720" w:leader="none"/>
        </w:tabs>
        <w:textAlignment w:val="baseline"/>
        <w:outlineLvl w:val="0"/>
        <w:rPr>
          <w:color w:themeColor="text1" w:val="000000"/>
          <w:sz w:val="22"/>
          <w:szCs w:val="22"/>
          <w:u w:val="single"/>
          <w:shd w:fill="FFFFFF" w:val="clear"/>
        </w:rPr>
      </w:pPr>
      <w:r>
        <w:rPr>
          <w:color w:themeColor="text1" w:val="000000"/>
          <w:sz w:val="22"/>
          <w:szCs w:val="22"/>
          <w:u w:val="single"/>
          <w:shd w:fill="FFFFFF" w:val="clear"/>
        </w:rPr>
      </w:r>
    </w:p>
    <w:p>
      <w:pPr>
        <w:pStyle w:val="Normal"/>
        <w:numPr>
          <w:ilvl w:val="0"/>
          <w:numId w:val="0"/>
        </w:numPr>
        <w:tabs>
          <w:tab w:val="clear" w:pos="708"/>
          <w:tab w:val="left" w:pos="-720" w:leader="none"/>
        </w:tabs>
        <w:textAlignment w:val="baseline"/>
        <w:outlineLvl w:val="0"/>
        <w:rPr>
          <w:color w:themeColor="text1" w:val="000000"/>
          <w:sz w:val="22"/>
          <w:szCs w:val="22"/>
          <w:shd w:fill="FFFFFF" w:val="clear"/>
        </w:rPr>
      </w:pPr>
      <w:r>
        <w:rPr>
          <w:color w:themeColor="text1" w:val="000000"/>
          <w:sz w:val="22"/>
          <w:szCs w:val="22"/>
          <w:shd w:fill="FFFFFF" w:val="clear"/>
        </w:rPr>
        <w:t>María Andrea Busquets Pons</w:t>
      </w:r>
    </w:p>
    <w:p>
      <w:pPr>
        <w:pStyle w:val="Normal"/>
        <w:widowControl w:val="false"/>
        <w:tabs>
          <w:tab w:val="clear" w:pos="708"/>
          <w:tab w:val="left" w:pos="-720" w:leader="none"/>
        </w:tabs>
        <w:textAlignment w:val="baseline"/>
        <w:rPr>
          <w:color w:themeColor="text1" w:val="000000"/>
          <w:sz w:val="22"/>
          <w:szCs w:val="22"/>
        </w:rPr>
      </w:pPr>
      <w:r>
        <w:rPr>
          <w:color w:themeColor="text1" w:val="000000"/>
          <w:sz w:val="22"/>
          <w:szCs w:val="22"/>
        </w:rPr>
        <w:t>Monica Font Balle</w:t>
      </w:r>
    </w:p>
    <w:p>
      <w:pPr>
        <w:pStyle w:val="Normal"/>
        <w:numPr>
          <w:ilvl w:val="0"/>
          <w:numId w:val="0"/>
        </w:numPr>
        <w:tabs>
          <w:tab w:val="clear" w:pos="708"/>
          <w:tab w:val="left" w:pos="-720" w:leader="none"/>
        </w:tabs>
        <w:textAlignment w:val="baseline"/>
        <w:outlineLvl w:val="0"/>
        <w:rPr>
          <w:color w:themeColor="text1" w:val="000000"/>
          <w:sz w:val="22"/>
          <w:szCs w:val="22"/>
        </w:rPr>
      </w:pPr>
      <w:r>
        <w:rPr>
          <w:color w:themeColor="text1" w:val="000000"/>
          <w:sz w:val="22"/>
          <w:szCs w:val="22"/>
        </w:rPr>
      </w:r>
    </w:p>
    <w:p>
      <w:pPr>
        <w:pStyle w:val="Normal"/>
        <w:widowControl w:val="false"/>
        <w:numPr>
          <w:ilvl w:val="0"/>
          <w:numId w:val="0"/>
        </w:numPr>
        <w:tabs>
          <w:tab w:val="clear" w:pos="708"/>
          <w:tab w:val="left" w:pos="-720" w:leader="none"/>
        </w:tabs>
        <w:textAlignment w:val="baseline"/>
        <w:outlineLvl w:val="0"/>
        <w:rPr>
          <w:color w:themeColor="text1" w:val="000000"/>
          <w:spacing w:val="-3"/>
          <w:sz w:val="22"/>
          <w:szCs w:val="22"/>
          <w:shd w:fill="FFFF00" w:val="clear"/>
        </w:rPr>
      </w:pPr>
      <w:r>
        <w:rPr>
          <w:color w:themeColor="text1" w:val="000000"/>
          <w:spacing w:val="-3"/>
          <w:sz w:val="22"/>
          <w:szCs w:val="22"/>
          <w:shd w:fill="FFFF00" w:val="clear"/>
        </w:rPr>
      </w:r>
    </w:p>
    <w:p>
      <w:pPr>
        <w:pStyle w:val="Normal"/>
        <w:widowControl w:val="false"/>
        <w:numPr>
          <w:ilvl w:val="0"/>
          <w:numId w:val="0"/>
        </w:numPr>
        <w:tabs>
          <w:tab w:val="clear" w:pos="708"/>
          <w:tab w:val="left" w:pos="-720" w:leader="none"/>
        </w:tabs>
        <w:textAlignment w:val="baseline"/>
        <w:outlineLvl w:val="0"/>
        <w:rPr>
          <w:color w:themeColor="text1" w:val="000000"/>
          <w:spacing w:val="-3"/>
          <w:sz w:val="22"/>
          <w:szCs w:val="22"/>
          <w:shd w:fill="FFFF00" w:val="clear"/>
        </w:rPr>
      </w:pPr>
      <w:r>
        <w:rPr>
          <w:color w:themeColor="text1" w:val="000000"/>
          <w:spacing w:val="-3"/>
          <w:sz w:val="22"/>
          <w:szCs w:val="22"/>
          <w:shd w:fill="FFFF00" w:val="clear"/>
        </w:rPr>
      </w:r>
    </w:p>
    <w:p>
      <w:pPr>
        <w:pStyle w:val="Normal"/>
        <w:tabs>
          <w:tab w:val="clear" w:pos="708"/>
          <w:tab w:val="left" w:pos="-720" w:leader="none"/>
        </w:tabs>
        <w:textAlignment w:val="baseline"/>
        <w:rPr>
          <w:color w:themeColor="text1" w:val="000000"/>
          <w:spacing w:val="-3"/>
          <w:sz w:val="22"/>
          <w:szCs w:val="22"/>
        </w:rPr>
      </w:pPr>
      <w:r>
        <w:rPr>
          <w:color w:themeColor="text1" w:val="000000"/>
          <w:spacing w:val="-3"/>
          <w:sz w:val="22"/>
          <w:szCs w:val="22"/>
        </w:rPr>
        <w:tab/>
        <w:t>A la Vila d'Esporles, Comunitat Autònoma de les Illes Balears, essent les devuit hores i cinquanta minuts de dia 19 de març de 2026, es reuneix a la Sala d'Actes de la Casa de la Vila, en primera convocatòria, el Ple de la Corporació sota la presidència del Sr. batlle Josep Maria Ferra Terrassa, i amb l’assistència dels senyors regidors que es relacionen a l’encapçalament, amb l’objecte de celebrar sessió extraordinària i urgent i en ella tractar els assumptes inclosos a l’ordre del dia, el qual fou degudament notificat. Assisteix com a secretària  la Sra. Francisca Maimó Molina.</w:t>
      </w:r>
    </w:p>
    <w:p>
      <w:pPr>
        <w:pStyle w:val="Normal"/>
        <w:textAlignment w:val="baseline"/>
        <w:rPr>
          <w:color w:themeColor="text1" w:val="000000"/>
          <w:sz w:val="22"/>
          <w:szCs w:val="22"/>
          <w:shd w:fill="FFFF00" w:val="clear"/>
        </w:rPr>
      </w:pPr>
      <w:r>
        <w:rPr>
          <w:color w:themeColor="text1" w:val="000000"/>
          <w:sz w:val="22"/>
          <w:szCs w:val="22"/>
          <w:shd w:fill="FFFF00" w:val="clear"/>
        </w:rPr>
      </w:r>
    </w:p>
    <w:p>
      <w:pPr>
        <w:pStyle w:val="Normal"/>
        <w:textAlignment w:val="baseline"/>
        <w:rPr>
          <w:color w:themeColor="text1" w:val="000000"/>
          <w:sz w:val="22"/>
          <w:szCs w:val="22"/>
          <w:shd w:fill="FFFF00" w:val="clear"/>
        </w:rPr>
      </w:pPr>
      <w:r>
        <w:rPr>
          <w:color w:themeColor="text1" w:val="000000"/>
          <w:sz w:val="22"/>
          <w:szCs w:val="22"/>
          <w:shd w:fill="FFFF00" w:val="clear"/>
        </w:rPr>
      </w:r>
    </w:p>
    <w:p>
      <w:pPr>
        <w:pStyle w:val="Normal"/>
        <w:textAlignment w:val="baseline"/>
        <w:rPr>
          <w:color w:themeColor="text1" w:val="000000"/>
          <w:sz w:val="22"/>
          <w:szCs w:val="22"/>
          <w:shd w:fill="FFFF00" w:val="clear"/>
        </w:rPr>
      </w:pPr>
      <w:r>
        <w:rPr>
          <w:color w:themeColor="text1" w:val="000000"/>
          <w:sz w:val="22"/>
          <w:szCs w:val="22"/>
          <w:shd w:fill="FFFF00" w:val="clear"/>
        </w:rPr>
      </w:r>
    </w:p>
    <w:p>
      <w:pPr>
        <w:pStyle w:val="Normal"/>
        <w:tabs>
          <w:tab w:val="clear" w:pos="708"/>
          <w:tab w:val="left" w:pos="-720" w:leader="none"/>
        </w:tabs>
        <w:textAlignment w:val="baseline"/>
        <w:rPr>
          <w:bCs/>
          <w:spacing w:val="-3"/>
          <w:sz w:val="22"/>
          <w:szCs w:val="22"/>
        </w:rPr>
      </w:pPr>
      <w:r>
        <w:rPr>
          <w:b/>
          <w:spacing w:val="-3"/>
          <w:sz w:val="22"/>
          <w:szCs w:val="22"/>
        </w:rPr>
        <w:t xml:space="preserve">1.- APROVAR LA URGÈNCIA.- </w:t>
      </w:r>
      <w:r>
        <w:rPr>
          <w:bCs/>
          <w:spacing w:val="-3"/>
          <w:sz w:val="22"/>
          <w:szCs w:val="22"/>
        </w:rPr>
        <w:t xml:space="preserve">El batle justifica la urgència degut a la necessitat de licitar urgentment el plec per contractar el servei de recollida i transport de fems per situació sobrevinguda </w:t>
      </w:r>
      <w:r>
        <w:rPr>
          <w:bCs/>
          <w:spacing w:val="-3"/>
          <w:sz w:val="22"/>
          <w:szCs w:val="22"/>
        </w:rPr>
        <w:t>així com la necessitat urgent, divendres darrer dia, per presentar documentació al jutjat.</w:t>
      </w:r>
    </w:p>
    <w:p>
      <w:pPr>
        <w:pStyle w:val="Normal"/>
        <w:tabs>
          <w:tab w:val="clear" w:pos="708"/>
          <w:tab w:val="left" w:pos="-720" w:leader="none"/>
        </w:tabs>
        <w:textAlignment w:val="baseline"/>
        <w:rPr>
          <w:bCs/>
          <w:spacing w:val="-3"/>
          <w:sz w:val="22"/>
          <w:szCs w:val="22"/>
        </w:rPr>
      </w:pPr>
      <w:r>
        <w:rPr>
          <w:bCs/>
          <w:spacing w:val="-3"/>
          <w:sz w:val="22"/>
          <w:szCs w:val="22"/>
        </w:rPr>
      </w:r>
    </w:p>
    <w:p>
      <w:pPr>
        <w:pStyle w:val="Normal"/>
        <w:tabs>
          <w:tab w:val="clear" w:pos="708"/>
          <w:tab w:val="left" w:pos="-720" w:leader="none"/>
        </w:tabs>
        <w:textAlignment w:val="baseline"/>
        <w:rPr>
          <w:bCs/>
          <w:spacing w:val="-3"/>
          <w:sz w:val="22"/>
          <w:szCs w:val="22"/>
        </w:rPr>
      </w:pPr>
      <w:r>
        <w:rPr>
          <w:bCs/>
          <w:spacing w:val="-3"/>
          <w:sz w:val="22"/>
          <w:szCs w:val="22"/>
        </w:rPr>
      </w:r>
    </w:p>
    <w:p>
      <w:pPr>
        <w:pStyle w:val="Normal"/>
        <w:tabs>
          <w:tab w:val="clear" w:pos="708"/>
          <w:tab w:val="left" w:pos="-720" w:leader="none"/>
        </w:tabs>
        <w:textAlignment w:val="baseline"/>
        <w:rPr>
          <w:bCs/>
          <w:spacing w:val="-3"/>
          <w:sz w:val="22"/>
          <w:szCs w:val="22"/>
        </w:rPr>
      </w:pPr>
      <w:r>
        <w:rPr>
          <w:bCs/>
          <w:spacing w:val="-3"/>
          <w:sz w:val="22"/>
          <w:szCs w:val="22"/>
        </w:rPr>
      </w:r>
    </w:p>
    <w:p>
      <w:pPr>
        <w:pStyle w:val="Normal"/>
        <w:tabs>
          <w:tab w:val="clear" w:pos="708"/>
          <w:tab w:val="left" w:pos="-720" w:leader="none"/>
        </w:tabs>
        <w:textAlignment w:val="baseline"/>
        <w:rPr>
          <w:bCs/>
          <w:spacing w:val="-3"/>
          <w:sz w:val="22"/>
          <w:szCs w:val="22"/>
        </w:rPr>
      </w:pPr>
      <w:r>
        <w:rPr>
          <w:b/>
          <w:spacing w:val="-3"/>
          <w:sz w:val="22"/>
          <w:szCs w:val="22"/>
        </w:rPr>
        <w:t xml:space="preserve">2.- EXPEDIENT 300/2021. MODIFICACIÓ DE CATÀLEG DE CAMINS VIGENT PER COMPLIMENT SENTÈNCIA.-  </w:t>
      </w:r>
      <w:bookmarkStart w:id="0" w:name="_Hlk225251356"/>
      <w:r>
        <w:rPr>
          <w:bCs/>
          <w:spacing w:val="-3"/>
          <w:sz w:val="22"/>
          <w:szCs w:val="22"/>
        </w:rPr>
        <w:t>La regidora Maria Nadal Vila, explica la següent:</w:t>
      </w:r>
      <w:bookmarkEnd w:id="0"/>
    </w:p>
    <w:p>
      <w:pPr>
        <w:pStyle w:val="Normal"/>
        <w:tabs>
          <w:tab w:val="clear" w:pos="708"/>
          <w:tab w:val="left" w:pos="-720" w:leader="none"/>
        </w:tabs>
        <w:textAlignment w:val="baseline"/>
        <w:rPr>
          <w:bCs/>
          <w:spacing w:val="-3"/>
          <w:sz w:val="22"/>
          <w:szCs w:val="22"/>
        </w:rPr>
      </w:pPr>
      <w:r>
        <w:rPr>
          <w:bCs/>
          <w:spacing w:val="-3"/>
          <w:sz w:val="22"/>
          <w:szCs w:val="22"/>
        </w:rPr>
      </w:r>
    </w:p>
    <w:p>
      <w:pPr>
        <w:pStyle w:val="BodyText"/>
        <w:jc w:val="center"/>
        <w:rPr>
          <w:sz w:val="22"/>
          <w:szCs w:val="22"/>
        </w:rPr>
      </w:pPr>
      <w:r>
        <w:rPr>
          <w:b/>
          <w:sz w:val="22"/>
          <w:szCs w:val="22"/>
        </w:rPr>
        <w:t>PROPOSTA</w:t>
      </w:r>
    </w:p>
    <w:p>
      <w:pPr>
        <w:pStyle w:val="BodyText"/>
        <w:spacing w:before="0" w:after="0"/>
        <w:jc w:val="center"/>
        <w:rPr>
          <w:b/>
          <w:bCs/>
          <w:sz w:val="22"/>
          <w:szCs w:val="22"/>
          <w:lang w:val="es-ES"/>
        </w:rPr>
      </w:pPr>
      <w:r>
        <w:rPr>
          <w:b/>
          <w:bCs/>
          <w:sz w:val="22"/>
          <w:szCs w:val="22"/>
          <w:lang w:val="es-ES"/>
        </w:rPr>
        <w:t>PROPOSTA DE RESOLUCIÓ</w:t>
      </w:r>
    </w:p>
    <w:p>
      <w:pPr>
        <w:pStyle w:val="BodyText"/>
        <w:spacing w:before="0" w:after="0"/>
        <w:rPr>
          <w:sz w:val="22"/>
          <w:szCs w:val="22"/>
        </w:rPr>
      </w:pPr>
      <w:r>
        <w:rPr>
          <w:sz w:val="22"/>
          <w:szCs w:val="22"/>
        </w:rPr>
      </w:r>
    </w:p>
    <w:p>
      <w:pPr>
        <w:pStyle w:val="BodyText"/>
        <w:spacing w:before="0" w:after="0"/>
        <w:rPr>
          <w:sz w:val="22"/>
          <w:szCs w:val="22"/>
        </w:rPr>
      </w:pPr>
      <w:r>
        <w:rPr>
          <w:sz w:val="22"/>
          <w:szCs w:val="22"/>
        </w:rPr>
        <w:t xml:space="preserve">El Ple de l’Ajuntament d’Esporles en data 26 de març de 2015 va desestimar recurs de reposició interposat per la societat “Froza SL” contra la resolució municipal de data 2 d’octubre de 2014 referents a la inclusió al Catàleg de Camins de determinades vies que passen per terrenys de Froza SL. Entre aquests camins està el camí número 3. </w:t>
      </w:r>
    </w:p>
    <w:p>
      <w:pPr>
        <w:pStyle w:val="BodyText"/>
        <w:spacing w:before="0" w:after="0"/>
        <w:rPr>
          <w:sz w:val="22"/>
          <w:szCs w:val="22"/>
        </w:rPr>
      </w:pPr>
      <w:r>
        <w:rPr>
          <w:sz w:val="22"/>
          <w:szCs w:val="22"/>
        </w:rPr>
      </w:r>
    </w:p>
    <w:p>
      <w:pPr>
        <w:pStyle w:val="BodyText"/>
        <w:spacing w:before="0" w:after="0"/>
        <w:rPr>
          <w:sz w:val="22"/>
          <w:szCs w:val="22"/>
        </w:rPr>
      </w:pPr>
      <w:r>
        <w:rPr>
          <w:sz w:val="22"/>
          <w:szCs w:val="22"/>
        </w:rPr>
        <w:t>Froza SL va interposar recurs contenciós administratiu contra l’acord de data 26 de març de 2015 i per sentència núm.207/2020</w:t>
      </w:r>
      <w:r>
        <w:rPr>
          <w:sz w:val="22"/>
          <w:szCs w:val="22"/>
          <w:lang w:val="es-ES"/>
        </w:rPr>
        <w:t>,</w:t>
      </w:r>
      <w:r>
        <w:rPr>
          <w:sz w:val="22"/>
          <w:szCs w:val="22"/>
        </w:rPr>
        <w:t xml:space="preserve"> de 13 de març</w:t>
      </w:r>
      <w:r>
        <w:rPr>
          <w:sz w:val="22"/>
          <w:szCs w:val="22"/>
          <w:lang w:val="es-ES"/>
        </w:rPr>
        <w:t>,</w:t>
      </w:r>
      <w:r>
        <w:rPr>
          <w:sz w:val="22"/>
          <w:szCs w:val="22"/>
        </w:rPr>
        <w:t xml:space="preserve"> dictada per el Jutjat Contenciós administratiu número 2 de Palma</w:t>
      </w:r>
      <w:r>
        <w:rPr>
          <w:sz w:val="22"/>
          <w:szCs w:val="22"/>
          <w:lang w:val="es-ES"/>
        </w:rPr>
        <w:t>,</w:t>
      </w:r>
      <w:r>
        <w:rPr>
          <w:sz w:val="22"/>
          <w:szCs w:val="22"/>
        </w:rPr>
        <w:t xml:space="preserve"> es va desestimar.</w:t>
      </w:r>
    </w:p>
    <w:p>
      <w:pPr>
        <w:pStyle w:val="BodyText"/>
        <w:spacing w:before="0" w:after="0"/>
        <w:rPr>
          <w:sz w:val="22"/>
          <w:szCs w:val="22"/>
        </w:rPr>
      </w:pPr>
      <w:r>
        <w:rPr>
          <w:sz w:val="22"/>
          <w:szCs w:val="22"/>
        </w:rPr>
      </w:r>
    </w:p>
    <w:p>
      <w:pPr>
        <w:pStyle w:val="BodyText"/>
        <w:spacing w:before="0" w:after="0"/>
        <w:rPr>
          <w:sz w:val="22"/>
          <w:szCs w:val="22"/>
        </w:rPr>
      </w:pPr>
      <w:r>
        <w:rPr>
          <w:sz w:val="22"/>
          <w:szCs w:val="22"/>
        </w:rPr>
        <w:t xml:space="preserve">Contra la resolució  núm. 207/2020 Froza SL </w:t>
      </w:r>
      <w:r>
        <w:rPr>
          <w:sz w:val="22"/>
          <w:szCs w:val="22"/>
          <w:lang w:val="es-ES"/>
        </w:rPr>
        <w:t>va</w:t>
      </w:r>
      <w:r>
        <w:rPr>
          <w:sz w:val="22"/>
          <w:szCs w:val="22"/>
        </w:rPr>
        <w:t xml:space="preserve"> interposar recurs d’apel·lació 399/2021 que una vegada resolt es va estimar en part segons sentència 163/2021.</w:t>
      </w:r>
    </w:p>
    <w:p>
      <w:pPr>
        <w:pStyle w:val="BodyText"/>
        <w:spacing w:before="0" w:after="0"/>
        <w:rPr>
          <w:sz w:val="22"/>
          <w:szCs w:val="22"/>
        </w:rPr>
      </w:pPr>
      <w:r>
        <w:rPr>
          <w:sz w:val="22"/>
          <w:szCs w:val="22"/>
        </w:rPr>
      </w:r>
    </w:p>
    <w:p>
      <w:pPr>
        <w:pStyle w:val="BodyText"/>
        <w:spacing w:before="0" w:after="0"/>
        <w:rPr>
          <w:sz w:val="22"/>
          <w:szCs w:val="22"/>
          <w:lang w:val="es-ES"/>
        </w:rPr>
      </w:pPr>
      <w:r>
        <w:rPr>
          <w:sz w:val="22"/>
          <w:szCs w:val="22"/>
          <w:lang w:val="es-ES"/>
        </w:rPr>
        <w:t>“</w:t>
      </w:r>
      <w:r>
        <w:rPr>
          <w:sz w:val="22"/>
          <w:szCs w:val="22"/>
          <w:lang w:val="es-ES"/>
        </w:rPr>
        <w:t>Por consiguiente, a partir de la prueba practicada, no resulta demostrada la existencia y trazado del Camino nº 3, ni tampoco su uso público ni inmemorial. Por ello, esta Sala considera que la inclusión en el Catálogo del camino citados no está justificada formal (motivada ni materialmente (cumpliendo la acreditación del uso público inmemorial), no siendo conforme a Derecho el acto impugnado, debiendo estimarse en parte el recurso de apelación y asimismo, debiendo estimarse parcialmente, el recurso contencioso-administrativo”</w:t>
      </w:r>
    </w:p>
    <w:p>
      <w:pPr>
        <w:pStyle w:val="BodyText"/>
        <w:spacing w:before="0" w:after="0"/>
        <w:rPr>
          <w:sz w:val="22"/>
          <w:szCs w:val="22"/>
          <w:lang w:val="es-ES"/>
        </w:rPr>
      </w:pPr>
      <w:r>
        <w:rPr>
          <w:sz w:val="22"/>
          <w:szCs w:val="22"/>
          <w:lang w:val="es-ES"/>
        </w:rPr>
      </w:r>
    </w:p>
    <w:p>
      <w:pPr>
        <w:pStyle w:val="BodyText"/>
        <w:spacing w:before="0" w:after="0"/>
        <w:rPr>
          <w:sz w:val="22"/>
          <w:szCs w:val="22"/>
        </w:rPr>
      </w:pPr>
      <w:r>
        <w:rPr>
          <w:sz w:val="22"/>
          <w:szCs w:val="22"/>
        </w:rPr>
        <w:t>Per donar compliment a la sentència 163/2021, entre altres, i al mateix temps adaptar el catàleg de camins del municipi d’Esporles a la llei 13/2018, de 28 de desembre, de camins públics i rutes senderistes de Mallorca i Menorca, l’Ajuntament d’Esporles va autoritzar i contractar la modificació del Catàleg de camins del municipi d’Esporles per Decret de batlia 337/2022</w:t>
      </w:r>
    </w:p>
    <w:p>
      <w:pPr>
        <w:pStyle w:val="BodyText"/>
        <w:spacing w:before="0" w:after="0"/>
        <w:rPr>
          <w:sz w:val="22"/>
          <w:szCs w:val="22"/>
        </w:rPr>
      </w:pPr>
      <w:r>
        <w:rPr>
          <w:sz w:val="22"/>
          <w:szCs w:val="22"/>
        </w:rPr>
      </w:r>
    </w:p>
    <w:p>
      <w:pPr>
        <w:pStyle w:val="BodyText"/>
        <w:spacing w:before="0" w:after="0"/>
        <w:rPr>
          <w:sz w:val="22"/>
          <w:szCs w:val="22"/>
          <w:lang w:val="es-ES"/>
        </w:rPr>
      </w:pPr>
      <w:r>
        <w:rPr>
          <w:sz w:val="22"/>
          <w:szCs w:val="22"/>
        </w:rPr>
        <w:t>En data 13/01/2023 l’Ajuntament d’Esporles va sol·licitar informe preceptiu al Consell Insular de Mallorca com a passa prèvia a l’aprovació de la modificació del Catàleg per Ple d’acord amb el procediment regulat a l’article 13 de la Llei 13/2018 de 28 de desembre de camins públics i rutes senderistes de Mallorca i Menorca.</w:t>
      </w:r>
    </w:p>
    <w:p>
      <w:pPr>
        <w:pStyle w:val="BodyText"/>
        <w:spacing w:before="0" w:after="0"/>
        <w:rPr>
          <w:sz w:val="22"/>
          <w:szCs w:val="22"/>
          <w:lang w:val="es-ES"/>
        </w:rPr>
      </w:pPr>
      <w:r>
        <w:rPr>
          <w:sz w:val="22"/>
          <w:szCs w:val="22"/>
          <w:lang w:val="es-ES"/>
        </w:rPr>
      </w:r>
    </w:p>
    <w:p>
      <w:pPr>
        <w:pStyle w:val="BodyText"/>
        <w:spacing w:lineRule="auto" w:line="276" w:before="0" w:after="0"/>
        <w:rPr>
          <w:sz w:val="22"/>
          <w:szCs w:val="22"/>
        </w:rPr>
      </w:pPr>
      <w:r>
        <w:rPr>
          <w:sz w:val="22"/>
          <w:szCs w:val="22"/>
        </w:rPr>
        <w:t>A data d’avui el Consell Insular de Mallorca encara no ha informat el projecte modificat de Catàleg de Camins d’Esporles.</w:t>
      </w:r>
    </w:p>
    <w:p>
      <w:pPr>
        <w:pStyle w:val="BodyText"/>
        <w:spacing w:lineRule="auto" w:line="276" w:before="0" w:after="0"/>
        <w:rPr>
          <w:sz w:val="22"/>
          <w:szCs w:val="22"/>
        </w:rPr>
      </w:pPr>
      <w:r>
        <w:rPr>
          <w:sz w:val="22"/>
          <w:szCs w:val="22"/>
        </w:rPr>
      </w:r>
    </w:p>
    <w:p>
      <w:pPr>
        <w:pStyle w:val="BodyText"/>
        <w:spacing w:lineRule="auto" w:line="276" w:before="0" w:after="0"/>
        <w:rPr>
          <w:sz w:val="22"/>
          <w:szCs w:val="22"/>
        </w:rPr>
      </w:pPr>
      <w:r>
        <w:rPr>
          <w:sz w:val="22"/>
          <w:szCs w:val="22"/>
        </w:rPr>
        <w:t>A l’espera d</w:t>
      </w:r>
      <w:r>
        <w:rPr>
          <w:sz w:val="22"/>
          <w:szCs w:val="22"/>
          <w:lang w:val="es-ES"/>
        </w:rPr>
        <w:t>e l’</w:t>
      </w:r>
      <w:r>
        <w:rPr>
          <w:sz w:val="22"/>
          <w:szCs w:val="22"/>
        </w:rPr>
        <w:t>informe del CIM per poder continuar amb el procediment d’aprovació de la modificació del catàleg de camins</w:t>
      </w:r>
      <w:r>
        <w:rPr>
          <w:sz w:val="22"/>
          <w:szCs w:val="22"/>
          <w:lang w:val="es-ES"/>
        </w:rPr>
        <w:t>,</w:t>
      </w:r>
      <w:r>
        <w:rPr>
          <w:sz w:val="22"/>
          <w:szCs w:val="22"/>
        </w:rPr>
        <w:t xml:space="preserve"> l’Ajuntament d’Esporles va retirar de la seva pàgina web el catàleg de camins de l’any 2012. </w:t>
      </w:r>
    </w:p>
    <w:p>
      <w:pPr>
        <w:pStyle w:val="BodyText"/>
        <w:spacing w:lineRule="auto" w:line="276" w:before="0" w:after="0"/>
        <w:rPr>
          <w:sz w:val="22"/>
          <w:szCs w:val="22"/>
        </w:rPr>
      </w:pPr>
      <w:r>
        <w:rPr>
          <w:sz w:val="22"/>
          <w:szCs w:val="22"/>
        </w:rPr>
      </w:r>
    </w:p>
    <w:p>
      <w:pPr>
        <w:pStyle w:val="BodyText"/>
        <w:spacing w:lineRule="auto" w:line="276" w:before="0" w:after="0"/>
        <w:rPr>
          <w:sz w:val="22"/>
          <w:szCs w:val="22"/>
        </w:rPr>
      </w:pPr>
      <w:r>
        <w:rPr>
          <w:sz w:val="22"/>
          <w:szCs w:val="22"/>
        </w:rPr>
        <w:t>Rebut en data 11 de març de 2026 requeriment del Tribunal de instància -secció contenciós administratiu plaça núm.1 Palma on diu:</w:t>
      </w:r>
    </w:p>
    <w:p>
      <w:pPr>
        <w:pStyle w:val="BodyText"/>
        <w:spacing w:lineRule="auto" w:line="276" w:before="0" w:after="0"/>
        <w:rPr>
          <w:sz w:val="22"/>
          <w:szCs w:val="22"/>
        </w:rPr>
      </w:pPr>
      <w:r>
        <w:rPr>
          <w:sz w:val="22"/>
          <w:szCs w:val="22"/>
        </w:rPr>
      </w:r>
    </w:p>
    <w:p>
      <w:pPr>
        <w:pStyle w:val="BodyText"/>
        <w:spacing w:lineRule="auto" w:line="276" w:before="0" w:after="0"/>
        <w:rPr>
          <w:sz w:val="22"/>
          <w:szCs w:val="22"/>
          <w:lang w:val="es-ES"/>
        </w:rPr>
      </w:pPr>
      <w:r>
        <w:rPr>
          <w:sz w:val="22"/>
          <w:szCs w:val="22"/>
          <w:lang w:val="es-ES"/>
        </w:rPr>
        <w:t xml:space="preserve">- Requerir a la Administración demandada para que, en el plazo de DIEZ DIAS, indique con claridad y precisión cual es el órgano competente para dictar el acto administrativo necesario para cumplimentar el fallo de la sentencia objeto de la presente ejecución. </w:t>
      </w:r>
    </w:p>
    <w:p>
      <w:pPr>
        <w:pStyle w:val="BodyText"/>
        <w:spacing w:lineRule="auto" w:line="276" w:before="0" w:after="0"/>
        <w:rPr>
          <w:sz w:val="22"/>
          <w:szCs w:val="22"/>
        </w:rPr>
      </w:pPr>
      <w:r>
        <w:rPr>
          <w:sz w:val="22"/>
          <w:szCs w:val="22"/>
        </w:rPr>
      </w:r>
    </w:p>
    <w:p>
      <w:pPr>
        <w:pStyle w:val="BodyText"/>
        <w:spacing w:lineRule="auto" w:line="276" w:before="0" w:after="0"/>
        <w:rPr>
          <w:sz w:val="22"/>
          <w:szCs w:val="22"/>
          <w:lang w:val="es-ES"/>
        </w:rPr>
      </w:pPr>
      <w:r>
        <w:rPr>
          <w:sz w:val="22"/>
          <w:szCs w:val="22"/>
        </w:rPr>
        <w:t>Propòs al Ple</w:t>
      </w:r>
      <w:r>
        <w:rPr>
          <w:sz w:val="22"/>
          <w:szCs w:val="22"/>
          <w:lang w:val="es-ES"/>
        </w:rPr>
        <w:t>,</w:t>
      </w:r>
    </w:p>
    <w:p>
      <w:pPr>
        <w:pStyle w:val="BodyText"/>
        <w:spacing w:lineRule="auto" w:line="276" w:before="0" w:after="0"/>
        <w:rPr>
          <w:sz w:val="22"/>
          <w:szCs w:val="22"/>
        </w:rPr>
      </w:pPr>
      <w:r>
        <w:rPr>
          <w:sz w:val="22"/>
          <w:szCs w:val="22"/>
        </w:rPr>
      </w:r>
    </w:p>
    <w:p>
      <w:pPr>
        <w:pStyle w:val="BodyText"/>
        <w:spacing w:lineRule="auto" w:line="276" w:before="0" w:after="0"/>
        <w:rPr>
          <w:sz w:val="22"/>
          <w:szCs w:val="22"/>
        </w:rPr>
      </w:pPr>
      <w:r>
        <w:rPr>
          <w:b/>
          <w:bCs/>
          <w:sz w:val="22"/>
          <w:szCs w:val="22"/>
        </w:rPr>
        <w:t>PRIMER.-</w:t>
      </w:r>
      <w:r>
        <w:rPr>
          <w:sz w:val="22"/>
          <w:szCs w:val="22"/>
        </w:rPr>
        <w:t xml:space="preserve"> Acordar la retirada del catàleg de camins actualment en vigor, el camí número 3, per donar compliment a la sentència 163/2021</w:t>
      </w:r>
    </w:p>
    <w:p>
      <w:pPr>
        <w:pStyle w:val="BodyText"/>
        <w:spacing w:lineRule="auto" w:line="276" w:before="0" w:after="0"/>
        <w:rPr>
          <w:sz w:val="22"/>
          <w:szCs w:val="22"/>
        </w:rPr>
      </w:pPr>
      <w:r>
        <w:rPr>
          <w:sz w:val="22"/>
          <w:szCs w:val="22"/>
        </w:rPr>
      </w:r>
    </w:p>
    <w:p>
      <w:pPr>
        <w:pStyle w:val="BodyText"/>
        <w:spacing w:lineRule="auto" w:line="276" w:before="0" w:after="0"/>
        <w:rPr>
          <w:sz w:val="22"/>
          <w:szCs w:val="22"/>
        </w:rPr>
      </w:pPr>
      <w:r>
        <w:rPr>
          <w:b/>
          <w:bCs/>
          <w:sz w:val="22"/>
          <w:szCs w:val="22"/>
        </w:rPr>
        <w:t>SEGON.-</w:t>
      </w:r>
      <w:r>
        <w:rPr>
          <w:sz w:val="22"/>
          <w:szCs w:val="22"/>
        </w:rPr>
        <w:t xml:space="preserve"> Instar al Consell Insular de Mallorca a informar amb caràcter d’urgència el projecte de modificació de catàleg de camins del municipi d’Esporles sol·licitat en data 13/01/20</w:t>
      </w:r>
      <w:r>
        <w:rPr>
          <w:sz w:val="22"/>
          <w:szCs w:val="22"/>
        </w:rPr>
        <w:t>2</w:t>
      </w:r>
      <w:r>
        <w:rPr>
          <w:sz w:val="22"/>
          <w:szCs w:val="22"/>
        </w:rPr>
        <w:t>3</w:t>
      </w:r>
    </w:p>
    <w:p>
      <w:pPr>
        <w:pStyle w:val="BodyText"/>
        <w:spacing w:before="0" w:after="0"/>
        <w:rPr>
          <w:sz w:val="22"/>
          <w:szCs w:val="22"/>
        </w:rPr>
      </w:pPr>
      <w:r>
        <w:rPr>
          <w:sz w:val="22"/>
          <w:szCs w:val="22"/>
        </w:rPr>
      </w:r>
    </w:p>
    <w:p>
      <w:pPr>
        <w:pStyle w:val="BodyText"/>
        <w:spacing w:before="0" w:after="0"/>
        <w:rPr>
          <w:sz w:val="22"/>
          <w:szCs w:val="22"/>
        </w:rPr>
      </w:pPr>
      <w:r>
        <w:rPr>
          <w:sz w:val="22"/>
          <w:szCs w:val="22"/>
        </w:rPr>
        <w:t>El Sr. Bennassar demana si així finalitza el procediment judicial.</w:t>
      </w:r>
    </w:p>
    <w:p>
      <w:pPr>
        <w:pStyle w:val="BodyText"/>
        <w:spacing w:before="0" w:after="0"/>
        <w:rPr>
          <w:sz w:val="22"/>
          <w:szCs w:val="22"/>
        </w:rPr>
      </w:pPr>
      <w:r>
        <w:rPr>
          <w:sz w:val="22"/>
          <w:szCs w:val="22"/>
        </w:rPr>
      </w:r>
    </w:p>
    <w:p>
      <w:pPr>
        <w:pStyle w:val="BodyText"/>
        <w:spacing w:before="0" w:after="0"/>
        <w:rPr>
          <w:sz w:val="22"/>
          <w:szCs w:val="22"/>
        </w:rPr>
      </w:pPr>
      <w:r>
        <w:rPr>
          <w:sz w:val="22"/>
          <w:szCs w:val="22"/>
        </w:rPr>
        <w:t>La Sra. Nadal explica que l’Ajuntament ha contractat la investigació per determinar si aquest camí realment tenia o no un ús públic.</w:t>
      </w:r>
    </w:p>
    <w:p>
      <w:pPr>
        <w:pStyle w:val="BodyText"/>
        <w:spacing w:before="0" w:after="0"/>
        <w:rPr>
          <w:sz w:val="22"/>
          <w:szCs w:val="22"/>
        </w:rPr>
      </w:pPr>
      <w:r>
        <w:rPr>
          <w:sz w:val="22"/>
          <w:szCs w:val="22"/>
        </w:rPr>
      </w:r>
    </w:p>
    <w:p>
      <w:pPr>
        <w:pStyle w:val="BodyText"/>
        <w:spacing w:before="0" w:after="0"/>
        <w:rPr>
          <w:sz w:val="22"/>
          <w:szCs w:val="22"/>
        </w:rPr>
      </w:pPr>
      <w:r>
        <w:rPr>
          <w:sz w:val="22"/>
          <w:szCs w:val="22"/>
        </w:rPr>
        <w:t xml:space="preserve">Sotmesa a votació la proposta fou aprovada amb el següent resultat: </w:t>
      </w:r>
    </w:p>
    <w:p>
      <w:pPr>
        <w:pStyle w:val="BodyText"/>
        <w:spacing w:before="0" w:after="0"/>
        <w:rPr>
          <w:sz w:val="22"/>
          <w:szCs w:val="22"/>
        </w:rPr>
      </w:pPr>
      <w:r>
        <w:rPr>
          <w:sz w:val="22"/>
          <w:szCs w:val="22"/>
        </w:rPr>
      </w:r>
    </w:p>
    <w:p>
      <w:pPr>
        <w:pStyle w:val="BodyText"/>
        <w:spacing w:before="0" w:after="0"/>
        <w:rPr>
          <w:sz w:val="22"/>
          <w:szCs w:val="22"/>
        </w:rPr>
      </w:pPr>
      <w:r>
        <w:rPr>
          <w:sz w:val="22"/>
          <w:szCs w:val="22"/>
        </w:rPr>
        <w:t xml:space="preserve">- Set (7) vots a favor de PAS – MÉS </w:t>
      </w:r>
    </w:p>
    <w:p>
      <w:pPr>
        <w:pStyle w:val="BodyText"/>
        <w:spacing w:before="0" w:after="0"/>
        <w:rPr>
          <w:b/>
          <w:bCs/>
          <w:sz w:val="22"/>
          <w:szCs w:val="22"/>
        </w:rPr>
      </w:pPr>
      <w:r>
        <w:rPr>
          <w:sz w:val="22"/>
          <w:szCs w:val="22"/>
        </w:rPr>
        <w:t>- Quatre (4) en contra del PP i PSOE</w:t>
      </w:r>
    </w:p>
    <w:p>
      <w:pPr>
        <w:pStyle w:val="BodyText"/>
        <w:spacing w:before="0" w:after="0"/>
        <w:rPr>
          <w:b/>
          <w:bCs/>
          <w:sz w:val="22"/>
          <w:szCs w:val="22"/>
        </w:rPr>
      </w:pPr>
      <w:r>
        <w:rPr>
          <w:b/>
          <w:bCs/>
          <w:sz w:val="22"/>
          <w:szCs w:val="22"/>
        </w:rPr>
      </w:r>
    </w:p>
    <w:p>
      <w:pPr>
        <w:pStyle w:val="Normal"/>
        <w:tabs>
          <w:tab w:val="clear" w:pos="708"/>
          <w:tab w:val="left" w:pos="-720" w:leader="none"/>
        </w:tabs>
        <w:textAlignment w:val="baseline"/>
        <w:rPr>
          <w:bCs/>
          <w:spacing w:val="-3"/>
          <w:sz w:val="22"/>
          <w:szCs w:val="22"/>
        </w:rPr>
      </w:pPr>
      <w:r>
        <w:rPr>
          <w:bCs/>
          <w:spacing w:val="-3"/>
          <w:sz w:val="22"/>
          <w:szCs w:val="22"/>
        </w:rPr>
      </w:r>
    </w:p>
    <w:p>
      <w:pPr>
        <w:pStyle w:val="Normal"/>
        <w:tabs>
          <w:tab w:val="clear" w:pos="708"/>
          <w:tab w:val="left" w:pos="-720" w:leader="none"/>
        </w:tabs>
        <w:textAlignment w:val="baseline"/>
        <w:rPr>
          <w:bCs/>
          <w:spacing w:val="-3"/>
          <w:sz w:val="22"/>
          <w:szCs w:val="22"/>
        </w:rPr>
      </w:pPr>
      <w:r>
        <w:rPr>
          <w:bCs/>
          <w:spacing w:val="-3"/>
          <w:sz w:val="22"/>
          <w:szCs w:val="22"/>
        </w:rPr>
      </w:r>
    </w:p>
    <w:p>
      <w:pPr>
        <w:pStyle w:val="Normal"/>
        <w:tabs>
          <w:tab w:val="clear" w:pos="708"/>
          <w:tab w:val="left" w:pos="-720" w:leader="none"/>
        </w:tabs>
        <w:textAlignment w:val="baseline"/>
        <w:rPr>
          <w:bCs/>
          <w:spacing w:val="-3"/>
          <w:sz w:val="22"/>
          <w:szCs w:val="22"/>
        </w:rPr>
      </w:pPr>
      <w:r>
        <w:rPr>
          <w:b/>
          <w:spacing w:val="-3"/>
          <w:sz w:val="22"/>
          <w:szCs w:val="22"/>
        </w:rPr>
        <w:t xml:space="preserve">3.- EXPEDIENT 99/2026. MODIFICACIÓ PLEC CONTRACTE SERVEI RECOLLIDA I TRANSPORT DE FEMS PER SITUACIÓ SOBREVINGUDA.- </w:t>
      </w:r>
      <w:r>
        <w:rPr>
          <w:bCs/>
          <w:spacing w:val="-3"/>
          <w:sz w:val="22"/>
          <w:szCs w:val="22"/>
        </w:rPr>
        <w:t>La regidora Maria Nadal Vila, explica la següent:</w:t>
      </w:r>
    </w:p>
    <w:p>
      <w:pPr>
        <w:pStyle w:val="Normal"/>
        <w:tabs>
          <w:tab w:val="clear" w:pos="708"/>
          <w:tab w:val="left" w:pos="-720" w:leader="none"/>
        </w:tabs>
        <w:textAlignment w:val="baseline"/>
        <w:rPr>
          <w:bCs/>
          <w:spacing w:val="-3"/>
          <w:sz w:val="22"/>
          <w:szCs w:val="22"/>
        </w:rPr>
      </w:pPr>
      <w:r>
        <w:rPr>
          <w:bCs/>
          <w:spacing w:val="-3"/>
          <w:sz w:val="22"/>
          <w:szCs w:val="22"/>
        </w:rPr>
      </w:r>
    </w:p>
    <w:p>
      <w:pPr>
        <w:pStyle w:val="Normal"/>
        <w:tabs>
          <w:tab w:val="clear" w:pos="708"/>
          <w:tab w:val="left" w:pos="-720" w:leader="none"/>
        </w:tabs>
        <w:jc w:val="center"/>
        <w:textAlignment w:val="baseline"/>
        <w:rPr>
          <w:bCs/>
          <w:spacing w:val="-3"/>
          <w:sz w:val="22"/>
          <w:szCs w:val="22"/>
        </w:rPr>
      </w:pPr>
      <w:r>
        <w:rPr>
          <w:bCs/>
          <w:spacing w:val="-3"/>
          <w:sz w:val="22"/>
          <w:szCs w:val="22"/>
        </w:rPr>
        <w:t>P R O P O S T A</w:t>
      </w:r>
    </w:p>
    <w:p>
      <w:pPr>
        <w:pStyle w:val="Normal"/>
        <w:tabs>
          <w:tab w:val="clear" w:pos="708"/>
          <w:tab w:val="left" w:pos="-720" w:leader="none"/>
        </w:tabs>
        <w:textAlignment w:val="baseline"/>
        <w:rPr>
          <w:bCs/>
          <w:spacing w:val="-3"/>
          <w:sz w:val="22"/>
          <w:szCs w:val="22"/>
        </w:rPr>
      </w:pPr>
      <w:r>
        <w:rPr>
          <w:bCs/>
          <w:spacing w:val="-3"/>
          <w:sz w:val="22"/>
          <w:szCs w:val="22"/>
        </w:rPr>
      </w:r>
    </w:p>
    <w:p>
      <w:pPr>
        <w:pStyle w:val="BodyText"/>
        <w:rPr>
          <w:sz w:val="22"/>
          <w:szCs w:val="22"/>
        </w:rPr>
      </w:pPr>
      <w:r>
        <w:rPr>
          <w:sz w:val="22"/>
          <w:szCs w:val="22"/>
        </w:rPr>
        <w:t>A la vista de les característiques del contracte que es pretén adjudicar:</w:t>
      </w:r>
    </w:p>
    <w:p>
      <w:pPr>
        <w:pStyle w:val="Normal"/>
        <w:rPr>
          <w:sz w:val="22"/>
          <w:szCs w:val="22"/>
        </w:rPr>
      </w:pPr>
      <w:r>
        <w:rPr>
          <w:sz w:val="22"/>
          <w:szCs w:val="22"/>
        </w:rPr>
        <w:t> </w:t>
      </w:r>
    </w:p>
    <w:tbl>
      <w:tblPr>
        <w:tblW w:w="8700" w:type="dxa"/>
        <w:jc w:val="left"/>
        <w:tblInd w:w="21" w:type="dxa"/>
        <w:tblLayout w:type="fixed"/>
        <w:tblCellMar>
          <w:top w:w="28" w:type="dxa"/>
          <w:left w:w="28" w:type="dxa"/>
          <w:bottom w:w="28" w:type="dxa"/>
          <w:right w:w="28" w:type="dxa"/>
        </w:tblCellMar>
        <w:tblLook w:firstRow="0" w:noVBand="0" w:lastRow="0" w:firstColumn="0" w:lastColumn="0" w:noHBand="0" w:val="0000"/>
      </w:tblPr>
      <w:tblGrid>
        <w:gridCol w:w="5835"/>
        <w:gridCol w:w="2864"/>
      </w:tblGrid>
      <w:tr>
        <w:trPr/>
        <w:tc>
          <w:tcPr>
            <w:tcW w:w="8699" w:type="dxa"/>
            <w:gridSpan w:val="2"/>
            <w:tcBorders>
              <w:top w:val="single" w:sz="6" w:space="0" w:color="808080"/>
              <w:left w:val="single" w:sz="6" w:space="0" w:color="808080"/>
              <w:bottom w:val="single" w:sz="6" w:space="0" w:color="808080"/>
              <w:right w:val="single" w:sz="6" w:space="0" w:color="808080"/>
            </w:tcBorders>
            <w:shd w:color="auto" w:fill="auto" w:val="clear"/>
            <w:vAlign w:val="center"/>
          </w:tcPr>
          <w:p>
            <w:pPr>
              <w:pStyle w:val="Normal"/>
              <w:rPr>
                <w:sz w:val="22"/>
                <w:szCs w:val="22"/>
              </w:rPr>
            </w:pPr>
            <w:r>
              <w:rPr>
                <w:sz w:val="22"/>
                <w:szCs w:val="22"/>
              </w:rPr>
              <w:t>Tipus de contracte: Serveis</w:t>
            </w:r>
          </w:p>
        </w:tc>
      </w:tr>
      <w:tr>
        <w:trPr/>
        <w:tc>
          <w:tcPr>
            <w:tcW w:w="8699" w:type="dxa"/>
            <w:gridSpan w:val="2"/>
            <w:tcBorders>
              <w:left w:val="single" w:sz="6" w:space="0" w:color="808080"/>
              <w:bottom w:val="single" w:sz="6" w:space="0" w:color="808080"/>
              <w:right w:val="single" w:sz="6" w:space="0" w:color="808080"/>
            </w:tcBorders>
            <w:shd w:color="auto" w:fill="auto" w:val="clear"/>
            <w:vAlign w:val="center"/>
          </w:tcPr>
          <w:p>
            <w:pPr>
              <w:pStyle w:val="Normal"/>
              <w:rPr>
                <w:sz w:val="22"/>
                <w:szCs w:val="22"/>
                <w:lang w:val="es-ES"/>
              </w:rPr>
            </w:pPr>
            <w:r>
              <w:rPr>
                <w:sz w:val="22"/>
                <w:szCs w:val="22"/>
              </w:rPr>
              <w:t>Subtipus del contracte: “</w:t>
            </w:r>
            <w:r>
              <w:rPr>
                <w:sz w:val="22"/>
                <w:szCs w:val="22"/>
                <w:lang w:val="es-ES"/>
              </w:rPr>
              <w:t>Servicios de alcantarillado y eliminación de desperdicios:</w:t>
            </w:r>
          </w:p>
          <w:p>
            <w:pPr>
              <w:pStyle w:val="Normal"/>
              <w:rPr>
                <w:sz w:val="22"/>
                <w:szCs w:val="22"/>
              </w:rPr>
            </w:pPr>
            <w:r>
              <w:rPr>
                <w:sz w:val="22"/>
                <w:szCs w:val="22"/>
                <w:lang w:val="es-ES"/>
              </w:rPr>
              <w:t>servicios de saneamiento y servicios similares”</w:t>
            </w:r>
          </w:p>
        </w:tc>
      </w:tr>
      <w:tr>
        <w:trPr/>
        <w:tc>
          <w:tcPr>
            <w:tcW w:w="8699" w:type="dxa"/>
            <w:gridSpan w:val="2"/>
            <w:tcBorders>
              <w:left w:val="single" w:sz="6" w:space="0" w:color="808080"/>
              <w:bottom w:val="single" w:sz="6" w:space="0" w:color="808080"/>
              <w:right w:val="single" w:sz="6" w:space="0" w:color="808080"/>
            </w:tcBorders>
            <w:shd w:color="auto" w:fill="auto" w:val="clear"/>
            <w:vAlign w:val="center"/>
          </w:tcPr>
          <w:p>
            <w:pPr>
              <w:pStyle w:val="Normal"/>
              <w:rPr>
                <w:sz w:val="22"/>
                <w:szCs w:val="22"/>
              </w:rPr>
            </w:pPr>
            <w:r>
              <w:rPr>
                <w:sz w:val="22"/>
                <w:szCs w:val="22"/>
              </w:rPr>
              <w:t>Objecte del contracte: Gestió del servei públic de recollida i transport dels residus</w:t>
            </w:r>
          </w:p>
          <w:p>
            <w:pPr>
              <w:pStyle w:val="Normal"/>
              <w:rPr>
                <w:sz w:val="22"/>
                <w:szCs w:val="22"/>
              </w:rPr>
            </w:pPr>
            <w:r>
              <w:rPr>
                <w:sz w:val="22"/>
                <w:szCs w:val="22"/>
              </w:rPr>
              <w:t>generats al terme municipal d’Esporles</w:t>
            </w:r>
          </w:p>
        </w:tc>
      </w:tr>
      <w:tr>
        <w:trPr/>
        <w:tc>
          <w:tcPr>
            <w:tcW w:w="5835" w:type="dxa"/>
            <w:tcBorders>
              <w:left w:val="single" w:sz="6" w:space="0" w:color="808080"/>
              <w:bottom w:val="single" w:sz="6" w:space="0" w:color="808080"/>
              <w:right w:val="single" w:sz="6" w:space="0" w:color="808080"/>
            </w:tcBorders>
            <w:shd w:color="auto" w:fill="auto" w:val="clear"/>
            <w:vAlign w:val="center"/>
          </w:tcPr>
          <w:p>
            <w:pPr>
              <w:pStyle w:val="Normal"/>
              <w:rPr>
                <w:sz w:val="22"/>
                <w:szCs w:val="22"/>
              </w:rPr>
            </w:pPr>
            <w:r>
              <w:rPr>
                <w:sz w:val="22"/>
                <w:szCs w:val="22"/>
              </w:rPr>
              <w:t>Procediment de contractació: Obert subjecte a regulació harmonitzada</w:t>
            </w:r>
          </w:p>
        </w:tc>
        <w:tc>
          <w:tcPr>
            <w:tcW w:w="2864" w:type="dxa"/>
            <w:tcBorders>
              <w:left w:val="single" w:sz="6" w:space="0" w:color="808080"/>
              <w:bottom w:val="single" w:sz="6" w:space="0" w:color="808080"/>
              <w:right w:val="single" w:sz="6" w:space="0" w:color="808080"/>
            </w:tcBorders>
            <w:shd w:color="auto" w:fill="auto" w:val="clear"/>
            <w:vAlign w:val="center"/>
          </w:tcPr>
          <w:p>
            <w:pPr>
              <w:pStyle w:val="Normal"/>
              <w:rPr>
                <w:sz w:val="22"/>
                <w:szCs w:val="22"/>
              </w:rPr>
            </w:pPr>
            <w:r>
              <w:rPr>
                <w:sz w:val="22"/>
                <w:szCs w:val="22"/>
              </w:rPr>
              <w:t>Tipus de Tramitació: ordinària</w:t>
            </w:r>
          </w:p>
        </w:tc>
      </w:tr>
      <w:tr>
        <w:trPr/>
        <w:tc>
          <w:tcPr>
            <w:tcW w:w="8699" w:type="dxa"/>
            <w:gridSpan w:val="2"/>
            <w:tcBorders>
              <w:left w:val="single" w:sz="6" w:space="0" w:color="808080"/>
              <w:bottom w:val="single" w:sz="6" w:space="0" w:color="808080"/>
              <w:right w:val="single" w:sz="6" w:space="0" w:color="808080"/>
            </w:tcBorders>
            <w:shd w:color="auto" w:fill="auto" w:val="clear"/>
            <w:vAlign w:val="center"/>
          </w:tcPr>
          <w:p>
            <w:pPr>
              <w:pStyle w:val="Normal"/>
              <w:rPr>
                <w:sz w:val="22"/>
                <w:szCs w:val="22"/>
              </w:rPr>
            </w:pPr>
            <w:r>
              <w:rPr>
                <w:sz w:val="22"/>
                <w:szCs w:val="22"/>
              </w:rPr>
              <w:t>Valor estimat del contracte: 2.689.472,25 €</w:t>
            </w:r>
          </w:p>
        </w:tc>
      </w:tr>
      <w:tr>
        <w:trPr/>
        <w:tc>
          <w:tcPr>
            <w:tcW w:w="5835" w:type="dxa"/>
            <w:tcBorders>
              <w:left w:val="single" w:sz="6" w:space="0" w:color="808080"/>
              <w:bottom w:val="single" w:sz="6" w:space="0" w:color="808080"/>
              <w:right w:val="single" w:sz="6" w:space="0" w:color="808080"/>
            </w:tcBorders>
            <w:shd w:color="auto" w:fill="auto" w:val="clear"/>
            <w:vAlign w:val="center"/>
          </w:tcPr>
          <w:p>
            <w:pPr>
              <w:pStyle w:val="Normal"/>
              <w:rPr>
                <w:sz w:val="22"/>
                <w:szCs w:val="22"/>
              </w:rPr>
            </w:pPr>
            <w:r>
              <w:rPr>
                <w:sz w:val="22"/>
                <w:szCs w:val="22"/>
              </w:rPr>
              <w:t>Pressupost base de licitació IVA exclòs: 2.689.472,25 €</w:t>
            </w:r>
          </w:p>
        </w:tc>
        <w:tc>
          <w:tcPr>
            <w:tcW w:w="2864" w:type="dxa"/>
            <w:tcBorders>
              <w:left w:val="single" w:sz="6" w:space="0" w:color="808080"/>
              <w:bottom w:val="single" w:sz="6" w:space="0" w:color="808080"/>
              <w:right w:val="single" w:sz="6" w:space="0" w:color="808080"/>
            </w:tcBorders>
            <w:shd w:color="auto" w:fill="auto" w:val="clear"/>
            <w:vAlign w:val="center"/>
          </w:tcPr>
          <w:p>
            <w:pPr>
              <w:pStyle w:val="Normal"/>
              <w:rPr>
                <w:sz w:val="22"/>
                <w:szCs w:val="22"/>
              </w:rPr>
            </w:pPr>
            <w:r>
              <w:rPr>
                <w:sz w:val="22"/>
                <w:szCs w:val="22"/>
              </w:rPr>
              <w:t>IVA 10%: 268.947,20 €</w:t>
            </w:r>
          </w:p>
        </w:tc>
      </w:tr>
      <w:tr>
        <w:trPr/>
        <w:tc>
          <w:tcPr>
            <w:tcW w:w="8699" w:type="dxa"/>
            <w:gridSpan w:val="2"/>
            <w:tcBorders>
              <w:left w:val="single" w:sz="6" w:space="0" w:color="808080"/>
              <w:bottom w:val="single" w:sz="6" w:space="0" w:color="808080"/>
              <w:right w:val="single" w:sz="6" w:space="0" w:color="808080"/>
            </w:tcBorders>
            <w:shd w:color="auto" w:fill="auto" w:val="clear"/>
            <w:vAlign w:val="center"/>
          </w:tcPr>
          <w:p>
            <w:pPr>
              <w:pStyle w:val="Normal"/>
              <w:rPr>
                <w:sz w:val="22"/>
                <w:szCs w:val="22"/>
              </w:rPr>
            </w:pPr>
            <w:r>
              <w:rPr>
                <w:sz w:val="22"/>
                <w:szCs w:val="22"/>
              </w:rPr>
              <w:t>Pressupost base de licitació IVA inclòs: 2.958.419,45 €</w:t>
            </w:r>
          </w:p>
        </w:tc>
      </w:tr>
      <w:tr>
        <w:trPr/>
        <w:tc>
          <w:tcPr>
            <w:tcW w:w="8699" w:type="dxa"/>
            <w:gridSpan w:val="2"/>
            <w:tcBorders>
              <w:left w:val="single" w:sz="6" w:space="0" w:color="808080"/>
              <w:bottom w:val="single" w:sz="6" w:space="0" w:color="808080"/>
              <w:right w:val="single" w:sz="6" w:space="0" w:color="808080"/>
            </w:tcBorders>
            <w:shd w:color="auto" w:fill="auto" w:val="clear"/>
            <w:vAlign w:val="center"/>
          </w:tcPr>
          <w:p>
            <w:pPr>
              <w:pStyle w:val="Normal"/>
              <w:rPr>
                <w:sz w:val="22"/>
                <w:szCs w:val="22"/>
              </w:rPr>
            </w:pPr>
            <w:r>
              <w:rPr>
                <w:sz w:val="22"/>
                <w:szCs w:val="22"/>
              </w:rPr>
              <w:t>Durada de l'execució: 5 anys, a comptar des de l’endemà al de la formalització del contracte</w:t>
            </w:r>
          </w:p>
        </w:tc>
      </w:tr>
    </w:tbl>
    <w:p>
      <w:pPr>
        <w:pStyle w:val="Normal"/>
        <w:rPr>
          <w:sz w:val="22"/>
          <w:szCs w:val="22"/>
        </w:rPr>
      </w:pPr>
      <w:r>
        <w:rPr>
          <w:sz w:val="22"/>
          <w:szCs w:val="22"/>
        </w:rPr>
      </w:r>
    </w:p>
    <w:p>
      <w:pPr>
        <w:pStyle w:val="BodyText"/>
        <w:rPr>
          <w:b/>
          <w:sz w:val="22"/>
          <w:szCs w:val="22"/>
        </w:rPr>
      </w:pPr>
      <w:r>
        <w:rPr>
          <w:sz w:val="22"/>
          <w:szCs w:val="22"/>
        </w:rPr>
        <w:t>A la vista de l'expedient de contractació tramitat:</w:t>
      </w:r>
    </w:p>
    <w:tbl>
      <w:tblPr>
        <w:tblW w:w="8715" w:type="dxa"/>
        <w:jc w:val="left"/>
        <w:tblInd w:w="28" w:type="dxa"/>
        <w:tblLayout w:type="fixed"/>
        <w:tblCellMar>
          <w:top w:w="28" w:type="dxa"/>
          <w:left w:w="28" w:type="dxa"/>
          <w:bottom w:w="28" w:type="dxa"/>
          <w:right w:w="28" w:type="dxa"/>
        </w:tblCellMar>
        <w:tblLook w:firstRow="0" w:noVBand="0" w:lastRow="0" w:firstColumn="0" w:lastColumn="0" w:noHBand="0" w:val="0000"/>
      </w:tblPr>
      <w:tblGrid>
        <w:gridCol w:w="4109"/>
        <w:gridCol w:w="1554"/>
        <w:gridCol w:w="3052"/>
      </w:tblGrid>
      <w:tr>
        <w:trPr/>
        <w:tc>
          <w:tcPr>
            <w:tcW w:w="4109" w:type="dxa"/>
            <w:tcBorders>
              <w:top w:val="single" w:sz="6" w:space="0" w:color="808080"/>
              <w:left w:val="single" w:sz="6" w:space="0" w:color="808080"/>
              <w:bottom w:val="single" w:sz="2" w:space="0" w:color="808080"/>
              <w:right w:val="single" w:sz="6" w:space="0" w:color="808080"/>
            </w:tcBorders>
            <w:shd w:color="auto" w:fill="auto" w:val="clear"/>
          </w:tcPr>
          <w:p>
            <w:pPr>
              <w:pStyle w:val="Contenidodelatabla"/>
              <w:jc w:val="center"/>
              <w:rPr>
                <w:rFonts w:ascii="Arial" w:hAnsi="Arial" w:cs="Arial"/>
                <w:sz w:val="22"/>
                <w:szCs w:val="22"/>
                <w:lang w:val="ca-ES"/>
              </w:rPr>
            </w:pPr>
            <w:r>
              <w:rPr>
                <w:rFonts w:cs="Arial" w:ascii="Arial" w:hAnsi="Arial"/>
                <w:b/>
                <w:sz w:val="22"/>
                <w:szCs w:val="22"/>
                <w:lang w:val="ca-ES"/>
              </w:rPr>
              <w:t>Document</w:t>
            </w:r>
          </w:p>
        </w:tc>
        <w:tc>
          <w:tcPr>
            <w:tcW w:w="1554" w:type="dxa"/>
            <w:tcBorders>
              <w:top w:val="single" w:sz="6" w:space="0" w:color="808080"/>
              <w:left w:val="single" w:sz="2" w:space="0" w:color="808080"/>
              <w:bottom w:val="single" w:sz="2" w:space="0" w:color="808080"/>
              <w:right w:val="single" w:sz="6" w:space="0" w:color="808080"/>
            </w:tcBorders>
            <w:shd w:color="auto" w:fill="auto" w:val="clear"/>
          </w:tcPr>
          <w:p>
            <w:pPr>
              <w:pStyle w:val="Contenidodelatabla"/>
              <w:jc w:val="center"/>
              <w:rPr>
                <w:rFonts w:ascii="Arial" w:hAnsi="Arial" w:cs="Arial"/>
                <w:sz w:val="22"/>
                <w:szCs w:val="22"/>
                <w:lang w:val="ca-ES"/>
              </w:rPr>
            </w:pPr>
            <w:r>
              <w:rPr>
                <w:rFonts w:cs="Arial" w:ascii="Arial" w:hAnsi="Arial"/>
                <w:b/>
                <w:sz w:val="22"/>
                <w:szCs w:val="22"/>
                <w:lang w:val="ca-ES"/>
              </w:rPr>
              <w:t>Data/Núm.</w:t>
            </w:r>
          </w:p>
        </w:tc>
        <w:tc>
          <w:tcPr>
            <w:tcW w:w="3052" w:type="dxa"/>
            <w:tcBorders>
              <w:top w:val="single" w:sz="6" w:space="0" w:color="808080"/>
              <w:left w:val="single" w:sz="2" w:space="0" w:color="808080"/>
              <w:bottom w:val="single" w:sz="2" w:space="0" w:color="808080"/>
              <w:right w:val="single" w:sz="6" w:space="0" w:color="808080"/>
            </w:tcBorders>
            <w:shd w:color="auto" w:fill="auto" w:val="clear"/>
          </w:tcPr>
          <w:p>
            <w:pPr>
              <w:pStyle w:val="Contenidodelatabla"/>
              <w:jc w:val="center"/>
              <w:rPr>
                <w:rFonts w:ascii="Arial" w:hAnsi="Arial" w:cs="Arial"/>
                <w:sz w:val="22"/>
                <w:szCs w:val="22"/>
                <w:lang w:val="ca-ES"/>
              </w:rPr>
            </w:pPr>
            <w:r>
              <w:rPr>
                <w:rFonts w:cs="Arial" w:ascii="Arial" w:hAnsi="Arial"/>
                <w:b/>
                <w:sz w:val="22"/>
                <w:szCs w:val="22"/>
                <w:lang w:val="ca-ES"/>
              </w:rPr>
              <w:t>Observacions</w:t>
            </w:r>
          </w:p>
        </w:tc>
      </w:tr>
      <w:tr>
        <w:trPr/>
        <w:tc>
          <w:tcPr>
            <w:tcW w:w="4109" w:type="dxa"/>
            <w:tcBorders>
              <w:left w:val="single" w:sz="6" w:space="0" w:color="808080"/>
              <w:bottom w:val="single" w:sz="2" w:space="0" w:color="808080"/>
              <w:right w:val="single" w:sz="6" w:space="0" w:color="808080"/>
            </w:tcBorders>
            <w:shd w:color="auto" w:fill="auto" w:val="clear"/>
          </w:tcPr>
          <w:p>
            <w:pPr>
              <w:pStyle w:val="Contenidodelatabla"/>
              <w:rPr>
                <w:rFonts w:ascii="Arial" w:hAnsi="Arial" w:cs="Arial"/>
                <w:sz w:val="22"/>
                <w:szCs w:val="22"/>
                <w:lang w:val="ca-ES"/>
              </w:rPr>
            </w:pPr>
            <w:r>
              <w:rPr>
                <w:rFonts w:cs="Arial" w:ascii="Arial" w:hAnsi="Arial"/>
                <w:sz w:val="22"/>
                <w:szCs w:val="22"/>
                <w:lang w:val="ca-ES"/>
              </w:rPr>
              <w:t>Proposta de contractació del Servei</w:t>
            </w:r>
          </w:p>
        </w:tc>
        <w:tc>
          <w:tcPr>
            <w:tcW w:w="1554" w:type="dxa"/>
            <w:tcBorders>
              <w:left w:val="single" w:sz="2" w:space="0" w:color="808080"/>
              <w:bottom w:val="single" w:sz="2" w:space="0" w:color="808080"/>
              <w:right w:val="single" w:sz="6" w:space="0" w:color="808080"/>
            </w:tcBorders>
            <w:shd w:color="auto" w:fill="auto" w:val="clear"/>
          </w:tcPr>
          <w:p>
            <w:pPr>
              <w:pStyle w:val="Contenidodelatabla"/>
              <w:jc w:val="center"/>
              <w:rPr>
                <w:rFonts w:ascii="Arial" w:hAnsi="Arial" w:cs="Arial"/>
                <w:sz w:val="22"/>
                <w:szCs w:val="22"/>
                <w:lang w:val="ca-ES"/>
              </w:rPr>
            </w:pPr>
            <w:r>
              <w:rPr>
                <w:rFonts w:cs="Arial" w:ascii="Arial" w:hAnsi="Arial"/>
                <w:sz w:val="22"/>
                <w:szCs w:val="22"/>
                <w:lang w:val="ca-ES"/>
              </w:rPr>
              <w:t>11/02/2026</w:t>
            </w:r>
          </w:p>
        </w:tc>
        <w:tc>
          <w:tcPr>
            <w:tcW w:w="3052" w:type="dxa"/>
            <w:tcBorders>
              <w:left w:val="single" w:sz="2" w:space="0" w:color="808080"/>
              <w:bottom w:val="single" w:sz="2" w:space="0" w:color="808080"/>
              <w:right w:val="single" w:sz="6" w:space="0" w:color="808080"/>
            </w:tcBorders>
            <w:shd w:color="auto" w:fill="auto" w:val="clear"/>
          </w:tcPr>
          <w:p>
            <w:pPr>
              <w:pStyle w:val="Contenidodelatabla"/>
              <w:snapToGrid w:val="false"/>
              <w:rPr>
                <w:rFonts w:ascii="Arial" w:hAnsi="Arial" w:cs="Arial"/>
                <w:sz w:val="22"/>
                <w:szCs w:val="22"/>
                <w:lang w:val="ca-ES"/>
              </w:rPr>
            </w:pPr>
            <w:r>
              <w:rPr>
                <w:rFonts w:cs="Arial" w:ascii="Arial" w:hAnsi="Arial"/>
                <w:sz w:val="22"/>
                <w:szCs w:val="22"/>
                <w:lang w:val="ca-ES"/>
              </w:rPr>
            </w:r>
          </w:p>
        </w:tc>
      </w:tr>
      <w:tr>
        <w:trPr/>
        <w:tc>
          <w:tcPr>
            <w:tcW w:w="4109" w:type="dxa"/>
            <w:tcBorders>
              <w:left w:val="single" w:sz="6" w:space="0" w:color="808080"/>
              <w:bottom w:val="single" w:sz="2" w:space="0" w:color="808080"/>
              <w:right w:val="single" w:sz="6" w:space="0" w:color="808080"/>
            </w:tcBorders>
            <w:shd w:color="auto" w:fill="auto" w:val="clear"/>
          </w:tcPr>
          <w:p>
            <w:pPr>
              <w:pStyle w:val="Contenidodelatabla"/>
              <w:rPr>
                <w:rFonts w:ascii="Arial" w:hAnsi="Arial" w:cs="Arial"/>
                <w:sz w:val="22"/>
                <w:szCs w:val="22"/>
                <w:lang w:val="ca-ES"/>
              </w:rPr>
            </w:pPr>
            <w:r>
              <w:rPr>
                <w:rFonts w:cs="Arial" w:ascii="Arial" w:hAnsi="Arial"/>
                <w:sz w:val="22"/>
                <w:szCs w:val="22"/>
                <w:lang w:val="ca-ES"/>
              </w:rPr>
              <w:t>Informe de Secretaria</w:t>
            </w:r>
          </w:p>
        </w:tc>
        <w:tc>
          <w:tcPr>
            <w:tcW w:w="1554" w:type="dxa"/>
            <w:tcBorders>
              <w:left w:val="single" w:sz="2" w:space="0" w:color="808080"/>
              <w:bottom w:val="single" w:sz="2" w:space="0" w:color="808080"/>
              <w:right w:val="single" w:sz="6" w:space="0" w:color="808080"/>
            </w:tcBorders>
            <w:shd w:color="auto" w:fill="auto" w:val="clear"/>
          </w:tcPr>
          <w:p>
            <w:pPr>
              <w:pStyle w:val="Contenidodelatabla"/>
              <w:jc w:val="center"/>
              <w:rPr>
                <w:rFonts w:ascii="Arial" w:hAnsi="Arial" w:cs="Arial"/>
                <w:sz w:val="22"/>
                <w:szCs w:val="22"/>
                <w:lang w:val="ca-ES"/>
              </w:rPr>
            </w:pPr>
            <w:r>
              <w:rPr>
                <w:rFonts w:cs="Arial" w:ascii="Arial" w:hAnsi="Arial"/>
                <w:sz w:val="22"/>
                <w:szCs w:val="22"/>
                <w:lang w:val="ca-ES"/>
              </w:rPr>
              <w:t>12/02/2026</w:t>
            </w:r>
          </w:p>
        </w:tc>
        <w:tc>
          <w:tcPr>
            <w:tcW w:w="3052" w:type="dxa"/>
            <w:tcBorders>
              <w:left w:val="single" w:sz="2" w:space="0" w:color="808080"/>
              <w:bottom w:val="single" w:sz="2" w:space="0" w:color="808080"/>
              <w:right w:val="single" w:sz="6" w:space="0" w:color="808080"/>
            </w:tcBorders>
            <w:shd w:color="auto" w:fill="auto" w:val="clear"/>
          </w:tcPr>
          <w:p>
            <w:pPr>
              <w:pStyle w:val="Contenidodelatabla"/>
              <w:rPr>
                <w:rFonts w:ascii="Arial" w:hAnsi="Arial" w:cs="Arial"/>
                <w:sz w:val="22"/>
                <w:szCs w:val="22"/>
                <w:lang w:val="ca-ES"/>
              </w:rPr>
            </w:pPr>
            <w:r>
              <w:rPr/>
            </w:r>
          </w:p>
        </w:tc>
      </w:tr>
      <w:tr>
        <w:trPr/>
        <w:tc>
          <w:tcPr>
            <w:tcW w:w="4109" w:type="dxa"/>
            <w:tcBorders>
              <w:left w:val="single" w:sz="6" w:space="0" w:color="808080"/>
              <w:bottom w:val="single" w:sz="2" w:space="0" w:color="808080"/>
              <w:right w:val="single" w:sz="6" w:space="0" w:color="808080"/>
            </w:tcBorders>
            <w:shd w:color="auto" w:fill="auto" w:val="clear"/>
          </w:tcPr>
          <w:p>
            <w:pPr>
              <w:pStyle w:val="Contenidodelatabla"/>
              <w:rPr>
                <w:rFonts w:ascii="Arial" w:hAnsi="Arial" w:cs="Arial"/>
                <w:sz w:val="22"/>
                <w:szCs w:val="22"/>
                <w:lang w:val="ca-ES"/>
              </w:rPr>
            </w:pPr>
            <w:r>
              <w:rPr>
                <w:rFonts w:cs="Arial" w:ascii="Arial" w:hAnsi="Arial"/>
                <w:sz w:val="22"/>
                <w:szCs w:val="22"/>
                <w:lang w:val="ca-ES"/>
              </w:rPr>
              <w:t>Resolució d'inici</w:t>
            </w:r>
          </w:p>
        </w:tc>
        <w:tc>
          <w:tcPr>
            <w:tcW w:w="1554" w:type="dxa"/>
            <w:tcBorders>
              <w:left w:val="single" w:sz="2" w:space="0" w:color="808080"/>
              <w:bottom w:val="single" w:sz="2" w:space="0" w:color="808080"/>
              <w:right w:val="single" w:sz="6" w:space="0" w:color="808080"/>
            </w:tcBorders>
            <w:shd w:color="auto" w:fill="auto" w:val="clear"/>
          </w:tcPr>
          <w:p>
            <w:pPr>
              <w:pStyle w:val="Contenidodelatabla"/>
              <w:jc w:val="center"/>
              <w:rPr>
                <w:rFonts w:ascii="Arial" w:hAnsi="Arial" w:cs="Arial"/>
                <w:sz w:val="22"/>
                <w:szCs w:val="22"/>
                <w:lang w:val="ca-ES"/>
              </w:rPr>
            </w:pPr>
            <w:r>
              <w:rPr>
                <w:rFonts w:cs="Arial" w:ascii="Arial" w:hAnsi="Arial"/>
                <w:sz w:val="22"/>
                <w:szCs w:val="22"/>
                <w:lang w:val="ca-ES"/>
              </w:rPr>
              <w:t>16/02/2026</w:t>
            </w:r>
          </w:p>
        </w:tc>
        <w:tc>
          <w:tcPr>
            <w:tcW w:w="3052" w:type="dxa"/>
            <w:tcBorders>
              <w:left w:val="single" w:sz="2" w:space="0" w:color="808080"/>
              <w:bottom w:val="single" w:sz="2" w:space="0" w:color="808080"/>
              <w:right w:val="single" w:sz="6" w:space="0" w:color="808080"/>
            </w:tcBorders>
            <w:shd w:color="auto" w:fill="auto" w:val="clear"/>
          </w:tcPr>
          <w:p>
            <w:pPr>
              <w:pStyle w:val="Contenidodelatabla"/>
              <w:rPr>
                <w:rFonts w:ascii="Arial" w:hAnsi="Arial" w:cs="Arial"/>
                <w:sz w:val="22"/>
                <w:szCs w:val="22"/>
                <w:lang w:val="ca-ES"/>
              </w:rPr>
            </w:pPr>
            <w:r>
              <w:rPr>
                <w:rFonts w:cs="Arial" w:ascii="Arial" w:hAnsi="Arial"/>
                <w:sz w:val="22"/>
                <w:szCs w:val="22"/>
                <w:lang w:val="ca-ES"/>
              </w:rPr>
              <w:t> </w:t>
            </w:r>
            <w:r>
              <w:rPr>
                <w:rFonts w:cs="Arial" w:ascii="Arial" w:hAnsi="Arial"/>
                <w:sz w:val="22"/>
                <w:szCs w:val="22"/>
                <w:lang w:val="ca-ES"/>
              </w:rPr>
              <w:t>Decret 2026-0088</w:t>
            </w:r>
          </w:p>
        </w:tc>
      </w:tr>
      <w:tr>
        <w:trPr/>
        <w:tc>
          <w:tcPr>
            <w:tcW w:w="4109" w:type="dxa"/>
            <w:tcBorders>
              <w:left w:val="single" w:sz="6" w:space="0" w:color="808080"/>
              <w:bottom w:val="single" w:sz="2" w:space="0" w:color="808080"/>
              <w:right w:val="single" w:sz="6" w:space="0" w:color="808080"/>
            </w:tcBorders>
            <w:shd w:color="auto" w:fill="auto" w:val="clear"/>
          </w:tcPr>
          <w:p>
            <w:pPr>
              <w:pStyle w:val="Contenidodelatabla"/>
              <w:rPr>
                <w:rFonts w:ascii="Arial" w:hAnsi="Arial" w:cs="Arial"/>
                <w:sz w:val="22"/>
                <w:szCs w:val="22"/>
                <w:lang w:val="ca-ES"/>
              </w:rPr>
            </w:pPr>
            <w:r>
              <w:rPr>
                <w:rFonts w:cs="Arial" w:ascii="Arial" w:hAnsi="Arial"/>
                <w:sz w:val="22"/>
                <w:szCs w:val="22"/>
                <w:lang w:val="ca-ES"/>
              </w:rPr>
              <w:t>Plec prescripcions tècniques</w:t>
            </w:r>
          </w:p>
        </w:tc>
        <w:tc>
          <w:tcPr>
            <w:tcW w:w="1554" w:type="dxa"/>
            <w:tcBorders>
              <w:left w:val="single" w:sz="2" w:space="0" w:color="808080"/>
              <w:bottom w:val="single" w:sz="2" w:space="0" w:color="808080"/>
              <w:right w:val="single" w:sz="6" w:space="0" w:color="808080"/>
            </w:tcBorders>
            <w:shd w:color="auto" w:fill="auto" w:val="clear"/>
          </w:tcPr>
          <w:p>
            <w:pPr>
              <w:pStyle w:val="Contenidodelatabla"/>
              <w:jc w:val="center"/>
              <w:rPr>
                <w:rFonts w:ascii="Arial" w:hAnsi="Arial" w:cs="Arial"/>
                <w:sz w:val="22"/>
                <w:szCs w:val="22"/>
                <w:lang w:val="ca-ES"/>
              </w:rPr>
            </w:pPr>
            <w:r>
              <w:rPr>
                <w:rFonts w:cs="Arial" w:ascii="Arial" w:hAnsi="Arial"/>
                <w:sz w:val="22"/>
                <w:szCs w:val="22"/>
                <w:lang w:val="ca-ES"/>
              </w:rPr>
              <w:t>18/03/2026</w:t>
            </w:r>
          </w:p>
        </w:tc>
        <w:tc>
          <w:tcPr>
            <w:tcW w:w="3052" w:type="dxa"/>
            <w:tcBorders>
              <w:left w:val="single" w:sz="2" w:space="0" w:color="808080"/>
              <w:bottom w:val="single" w:sz="2" w:space="0" w:color="808080"/>
              <w:right w:val="single" w:sz="6" w:space="0" w:color="808080"/>
            </w:tcBorders>
            <w:shd w:color="auto" w:fill="auto" w:val="clear"/>
          </w:tcPr>
          <w:p>
            <w:pPr>
              <w:pStyle w:val="Contenidodelatabla"/>
              <w:rPr>
                <w:rFonts w:ascii="Arial" w:hAnsi="Arial" w:cs="Arial"/>
                <w:sz w:val="22"/>
                <w:szCs w:val="22"/>
                <w:lang w:val="ca-ES"/>
              </w:rPr>
            </w:pPr>
            <w:r>
              <w:rPr/>
            </w:r>
          </w:p>
        </w:tc>
      </w:tr>
      <w:tr>
        <w:trPr/>
        <w:tc>
          <w:tcPr>
            <w:tcW w:w="4109" w:type="dxa"/>
            <w:tcBorders>
              <w:left w:val="single" w:sz="6" w:space="0" w:color="808080"/>
              <w:bottom w:val="single" w:sz="2" w:space="0" w:color="808080"/>
              <w:right w:val="single" w:sz="6" w:space="0" w:color="808080"/>
            </w:tcBorders>
            <w:shd w:color="auto" w:fill="auto" w:val="clear"/>
          </w:tcPr>
          <w:p>
            <w:pPr>
              <w:pStyle w:val="Contenidodelatabla"/>
              <w:rPr>
                <w:rFonts w:ascii="Arial" w:hAnsi="Arial" w:cs="Arial"/>
                <w:sz w:val="22"/>
                <w:szCs w:val="22"/>
                <w:lang w:val="ca-ES"/>
              </w:rPr>
            </w:pPr>
            <w:r>
              <w:rPr>
                <w:rFonts w:cs="Arial" w:ascii="Arial" w:hAnsi="Arial"/>
                <w:sz w:val="22"/>
                <w:szCs w:val="22"/>
                <w:lang w:val="ca-ES"/>
              </w:rPr>
              <w:t>Plec de clàusules administratives</w:t>
            </w:r>
          </w:p>
        </w:tc>
        <w:tc>
          <w:tcPr>
            <w:tcW w:w="1554" w:type="dxa"/>
            <w:tcBorders>
              <w:left w:val="single" w:sz="2" w:space="0" w:color="808080"/>
              <w:bottom w:val="single" w:sz="2" w:space="0" w:color="808080"/>
              <w:right w:val="single" w:sz="6" w:space="0" w:color="808080"/>
            </w:tcBorders>
            <w:shd w:color="auto" w:fill="auto" w:val="clear"/>
          </w:tcPr>
          <w:p>
            <w:pPr>
              <w:pStyle w:val="Contenidodelatabla"/>
              <w:jc w:val="center"/>
              <w:rPr>
                <w:rFonts w:ascii="Arial" w:hAnsi="Arial" w:cs="Arial"/>
                <w:sz w:val="22"/>
                <w:szCs w:val="22"/>
                <w:lang w:val="ca-ES"/>
              </w:rPr>
            </w:pPr>
            <w:r>
              <w:rPr>
                <w:rFonts w:cs="Arial" w:ascii="Arial" w:hAnsi="Arial"/>
                <w:sz w:val="22"/>
                <w:szCs w:val="22"/>
                <w:lang w:val="ca-ES"/>
              </w:rPr>
              <w:t>18/03/2026</w:t>
            </w:r>
          </w:p>
        </w:tc>
        <w:tc>
          <w:tcPr>
            <w:tcW w:w="3052" w:type="dxa"/>
            <w:tcBorders>
              <w:left w:val="single" w:sz="2" w:space="0" w:color="808080"/>
              <w:bottom w:val="single" w:sz="2" w:space="0" w:color="808080"/>
              <w:right w:val="single" w:sz="6" w:space="0" w:color="808080"/>
            </w:tcBorders>
            <w:shd w:color="auto" w:fill="auto" w:val="clear"/>
          </w:tcPr>
          <w:p>
            <w:pPr>
              <w:pStyle w:val="Contenidodelatabla"/>
              <w:rPr>
                <w:rFonts w:ascii="Arial" w:hAnsi="Arial" w:cs="Arial"/>
                <w:sz w:val="22"/>
                <w:szCs w:val="22"/>
                <w:lang w:val="ca-ES"/>
              </w:rPr>
            </w:pPr>
            <w:r>
              <w:rPr/>
            </w:r>
          </w:p>
        </w:tc>
      </w:tr>
      <w:tr>
        <w:trPr/>
        <w:tc>
          <w:tcPr>
            <w:tcW w:w="4109" w:type="dxa"/>
            <w:tcBorders>
              <w:left w:val="single" w:sz="6" w:space="0" w:color="808080"/>
              <w:bottom w:val="single" w:sz="2" w:space="0" w:color="808080"/>
              <w:right w:val="single" w:sz="6" w:space="0" w:color="808080"/>
            </w:tcBorders>
            <w:shd w:color="auto" w:fill="auto" w:val="clear"/>
          </w:tcPr>
          <w:p>
            <w:pPr>
              <w:pStyle w:val="Contenidodelatabla"/>
              <w:rPr>
                <w:rFonts w:ascii="Arial" w:hAnsi="Arial" w:cs="Arial"/>
                <w:sz w:val="22"/>
                <w:szCs w:val="22"/>
                <w:lang w:val="ca-ES"/>
              </w:rPr>
            </w:pPr>
            <w:r>
              <w:rPr>
                <w:rFonts w:cs="Arial" w:ascii="Arial" w:hAnsi="Arial"/>
                <w:sz w:val="22"/>
                <w:szCs w:val="22"/>
                <w:lang w:val="ca-ES"/>
              </w:rPr>
              <w:t>Informe no divisió lots</w:t>
            </w:r>
          </w:p>
        </w:tc>
        <w:tc>
          <w:tcPr>
            <w:tcW w:w="1554" w:type="dxa"/>
            <w:tcBorders>
              <w:left w:val="single" w:sz="2" w:space="0" w:color="808080"/>
              <w:bottom w:val="single" w:sz="2" w:space="0" w:color="808080"/>
              <w:right w:val="single" w:sz="6" w:space="0" w:color="808080"/>
            </w:tcBorders>
            <w:shd w:color="auto" w:fill="auto" w:val="clear"/>
          </w:tcPr>
          <w:p>
            <w:pPr>
              <w:pStyle w:val="Contenidodelatabla"/>
              <w:jc w:val="center"/>
              <w:rPr>
                <w:rFonts w:ascii="Arial" w:hAnsi="Arial" w:cs="Arial"/>
                <w:sz w:val="22"/>
                <w:szCs w:val="22"/>
                <w:lang w:val="ca-ES"/>
              </w:rPr>
            </w:pPr>
            <w:r>
              <w:rPr>
                <w:rFonts w:cs="Arial" w:ascii="Arial" w:hAnsi="Arial"/>
                <w:sz w:val="22"/>
                <w:szCs w:val="22"/>
                <w:lang w:val="ca-ES"/>
              </w:rPr>
              <w:t>11/02/2026</w:t>
            </w:r>
          </w:p>
        </w:tc>
        <w:tc>
          <w:tcPr>
            <w:tcW w:w="3052" w:type="dxa"/>
            <w:tcBorders>
              <w:left w:val="single" w:sz="2" w:space="0" w:color="808080"/>
              <w:bottom w:val="single" w:sz="2" w:space="0" w:color="808080"/>
              <w:right w:val="single" w:sz="6" w:space="0" w:color="808080"/>
            </w:tcBorders>
            <w:shd w:color="auto" w:fill="auto" w:val="clear"/>
          </w:tcPr>
          <w:p>
            <w:pPr>
              <w:pStyle w:val="Contenidodelatabla"/>
              <w:snapToGrid w:val="false"/>
              <w:rPr>
                <w:rFonts w:ascii="Arial" w:hAnsi="Arial" w:cs="Arial"/>
                <w:sz w:val="22"/>
                <w:szCs w:val="22"/>
                <w:lang w:val="ca-ES"/>
              </w:rPr>
            </w:pPr>
            <w:r>
              <w:rPr>
                <w:rFonts w:cs="Arial" w:ascii="Arial" w:hAnsi="Arial"/>
                <w:sz w:val="22"/>
                <w:szCs w:val="22"/>
                <w:lang w:val="ca-ES"/>
              </w:rPr>
            </w:r>
          </w:p>
        </w:tc>
      </w:tr>
      <w:tr>
        <w:trPr/>
        <w:tc>
          <w:tcPr>
            <w:tcW w:w="4109" w:type="dxa"/>
            <w:tcBorders>
              <w:left w:val="single" w:sz="6" w:space="0" w:color="808080"/>
              <w:bottom w:val="single" w:sz="6" w:space="0" w:color="808080"/>
              <w:right w:val="single" w:sz="6" w:space="0" w:color="808080"/>
            </w:tcBorders>
            <w:shd w:color="auto" w:fill="auto" w:val="clear"/>
          </w:tcPr>
          <w:p>
            <w:pPr>
              <w:pStyle w:val="Contenidodelatabla"/>
              <w:rPr>
                <w:rFonts w:ascii="Arial" w:hAnsi="Arial" w:cs="Arial"/>
                <w:sz w:val="22"/>
                <w:szCs w:val="22"/>
                <w:lang w:val="ca-ES"/>
              </w:rPr>
            </w:pPr>
            <w:r>
              <w:rPr>
                <w:rFonts w:cs="Arial" w:ascii="Arial" w:hAnsi="Arial"/>
                <w:sz w:val="22"/>
                <w:szCs w:val="22"/>
                <w:lang w:val="ca-ES"/>
              </w:rPr>
              <w:t>Informe d’insuficiència de mitjans</w:t>
            </w:r>
          </w:p>
        </w:tc>
        <w:tc>
          <w:tcPr>
            <w:tcW w:w="1554" w:type="dxa"/>
            <w:tcBorders>
              <w:left w:val="single" w:sz="2" w:space="0" w:color="808080"/>
              <w:bottom w:val="single" w:sz="6" w:space="0" w:color="808080"/>
              <w:right w:val="single" w:sz="6" w:space="0" w:color="808080"/>
            </w:tcBorders>
            <w:shd w:color="auto" w:fill="auto" w:val="clear"/>
          </w:tcPr>
          <w:p>
            <w:pPr>
              <w:pStyle w:val="Contenidodelatabla"/>
              <w:jc w:val="center"/>
              <w:rPr>
                <w:rFonts w:ascii="Arial" w:hAnsi="Arial" w:cs="Arial"/>
                <w:sz w:val="22"/>
                <w:szCs w:val="22"/>
                <w:lang w:val="ca-ES"/>
              </w:rPr>
            </w:pPr>
            <w:r>
              <w:rPr>
                <w:rFonts w:cs="Arial" w:ascii="Arial" w:hAnsi="Arial"/>
                <w:sz w:val="22"/>
                <w:szCs w:val="22"/>
                <w:lang w:val="ca-ES"/>
              </w:rPr>
              <w:t>10/02/2026</w:t>
            </w:r>
          </w:p>
        </w:tc>
        <w:tc>
          <w:tcPr>
            <w:tcW w:w="3052" w:type="dxa"/>
            <w:tcBorders>
              <w:left w:val="single" w:sz="2" w:space="0" w:color="808080"/>
              <w:bottom w:val="single" w:sz="6" w:space="0" w:color="808080"/>
              <w:right w:val="single" w:sz="6" w:space="0" w:color="808080"/>
            </w:tcBorders>
            <w:shd w:color="auto" w:fill="auto" w:val="clear"/>
          </w:tcPr>
          <w:p>
            <w:pPr>
              <w:pStyle w:val="Contenidodelatabla"/>
              <w:snapToGrid w:val="false"/>
              <w:rPr>
                <w:rFonts w:ascii="Arial" w:hAnsi="Arial" w:cs="Arial"/>
                <w:sz w:val="22"/>
                <w:szCs w:val="22"/>
                <w:lang w:val="ca-ES"/>
              </w:rPr>
            </w:pPr>
            <w:r>
              <w:rPr>
                <w:rFonts w:cs="Arial" w:ascii="Arial" w:hAnsi="Arial"/>
                <w:sz w:val="22"/>
                <w:szCs w:val="22"/>
                <w:lang w:val="ca-ES"/>
              </w:rPr>
            </w:r>
          </w:p>
        </w:tc>
      </w:tr>
    </w:tbl>
    <w:p>
      <w:pPr>
        <w:pStyle w:val="BodyText"/>
        <w:rPr>
          <w:sz w:val="22"/>
          <w:szCs w:val="22"/>
        </w:rPr>
      </w:pPr>
      <w:r>
        <w:rPr>
          <w:sz w:val="22"/>
          <w:szCs w:val="22"/>
        </w:rPr>
      </w:r>
    </w:p>
    <w:p>
      <w:pPr>
        <w:pStyle w:val="BodyText"/>
        <w:rPr>
          <w:sz w:val="22"/>
          <w:szCs w:val="22"/>
        </w:rPr>
      </w:pPr>
      <w:r>
        <w:rPr>
          <w:sz w:val="22"/>
          <w:szCs w:val="22"/>
        </w:rPr>
        <w:t>Vist l’acord plenari de data 19/02/2026, mitjançant el qual es va aprovar l’expedient de contractació, mitjançant procediment obert subjecte a regulació harmonitzada per a la gestió del servei públic de recollida i transport dels residus generats al terme municipal d’Esporles, així com el plec de clàusules administratives particulars i el plec de prescripcions tècniques, acordant la seva publicació a la Plataforma de Contractació del Sector Públic.</w:t>
      </w:r>
    </w:p>
    <w:p>
      <w:pPr>
        <w:pStyle w:val="BodyText"/>
        <w:rPr>
          <w:sz w:val="22"/>
          <w:szCs w:val="22"/>
        </w:rPr>
      </w:pPr>
      <w:r>
        <w:rPr>
          <w:sz w:val="22"/>
          <w:szCs w:val="22"/>
        </w:rPr>
      </w:r>
    </w:p>
    <w:p>
      <w:pPr>
        <w:pStyle w:val="BodyText"/>
        <w:rPr>
          <w:sz w:val="22"/>
          <w:szCs w:val="22"/>
        </w:rPr>
      </w:pPr>
      <w:r>
        <w:rPr>
          <w:sz w:val="22"/>
          <w:szCs w:val="22"/>
        </w:rPr>
        <w:t>Vista la publicació de l’anunci de licitació i dels plecs a la Plataforma de Contractació del Sector Públic en data 24/02/2026.</w:t>
      </w:r>
    </w:p>
    <w:p>
      <w:pPr>
        <w:pStyle w:val="BodyText"/>
        <w:rPr>
          <w:sz w:val="22"/>
          <w:szCs w:val="22"/>
        </w:rPr>
      </w:pPr>
      <w:r>
        <w:rPr>
          <w:sz w:val="22"/>
          <w:szCs w:val="22"/>
        </w:rPr>
      </w:r>
    </w:p>
    <w:p>
      <w:pPr>
        <w:pStyle w:val="BodyText"/>
        <w:rPr>
          <w:sz w:val="22"/>
          <w:szCs w:val="22"/>
        </w:rPr>
      </w:pPr>
      <w:r>
        <w:rPr>
          <w:sz w:val="22"/>
          <w:szCs w:val="22"/>
        </w:rPr>
        <w:t>Posteriorment a la publicació del contracte a la Plataforma de Contractació del Sector Públic, s’ha produït una alteració sobrevinguda i excepcional de les condicions del mercat internacional dels hidrocarburs, derivada del conflicte bèl·lic a l’Orient Mitjà i de les afectacions operatives sobre l’estret d’Ormuz, infraestructura crítica per on transita aproximadament el 20% del consum mundial de líquids petrolífers. Les incidències sobre aquest corredor han incrementat la cotització del cru, el cost del transport i les primes de risc associades al subministrament.</w:t>
      </w:r>
    </w:p>
    <w:p>
      <w:pPr>
        <w:pStyle w:val="BodyText"/>
        <w:rPr>
          <w:sz w:val="22"/>
          <w:szCs w:val="22"/>
        </w:rPr>
      </w:pPr>
      <w:r>
        <w:rPr>
          <w:sz w:val="22"/>
          <w:szCs w:val="22"/>
        </w:rPr>
      </w:r>
    </w:p>
    <w:p>
      <w:pPr>
        <w:pStyle w:val="BodyText"/>
        <w:rPr>
          <w:sz w:val="22"/>
          <w:szCs w:val="22"/>
        </w:rPr>
      </w:pPr>
      <w:r>
        <w:rPr>
          <w:sz w:val="22"/>
          <w:szCs w:val="22"/>
        </w:rPr>
        <w:t>Aquesta situació ha comportat un increment sobtat i imprevisible del cost del combustible, element essencial per a l’execució del contracte.</w:t>
      </w:r>
    </w:p>
    <w:p>
      <w:pPr>
        <w:pStyle w:val="BodyText"/>
        <w:rPr>
          <w:sz w:val="22"/>
          <w:szCs w:val="22"/>
        </w:rPr>
      </w:pPr>
      <w:r>
        <w:rPr>
          <w:sz w:val="22"/>
          <w:szCs w:val="22"/>
        </w:rPr>
      </w:r>
    </w:p>
    <w:p>
      <w:pPr>
        <w:pStyle w:val="BodyText"/>
        <w:rPr>
          <w:sz w:val="22"/>
          <w:szCs w:val="22"/>
        </w:rPr>
      </w:pPr>
      <w:r>
        <w:rPr>
          <w:sz w:val="22"/>
          <w:szCs w:val="22"/>
        </w:rPr>
        <w:t>Vist l’article 100 de la Llei 9/2017, de 8 de novembre, de Contractes del Sector Públic, per la qual es traslladen a l'ordenament jurídic espanyol les Directives del Parlament Europeu i del Consell 2014/23/UE i 2014/24/UE, de 26 de febrer de 2014, segons el qual l’òrgan de contractació ha de vetllar perquè el pressupost base de licitació sigui adequat als preus del mercat.</w:t>
      </w:r>
    </w:p>
    <w:p>
      <w:pPr>
        <w:pStyle w:val="BodyText"/>
        <w:rPr>
          <w:sz w:val="22"/>
          <w:szCs w:val="22"/>
        </w:rPr>
      </w:pPr>
      <w:r>
        <w:rPr>
          <w:sz w:val="22"/>
          <w:szCs w:val="22"/>
        </w:rPr>
      </w:r>
    </w:p>
    <w:p>
      <w:pPr>
        <w:pStyle w:val="BodyText"/>
        <w:rPr>
          <w:sz w:val="22"/>
          <w:szCs w:val="22"/>
        </w:rPr>
      </w:pPr>
      <w:r>
        <w:rPr>
          <w:sz w:val="22"/>
          <w:szCs w:val="22"/>
        </w:rPr>
        <w:t>Ateses aquestes circumstàncies, les condicions econòmiques previstes en els plecs aprovats pel Ple s’han vist alterades i no s’adeqüen als preus actuals del mercat, la qual cosa pot comprometre la viabilitat econòmica del contracte i l’interès públic</w:t>
      </w:r>
    </w:p>
    <w:p>
      <w:pPr>
        <w:pStyle w:val="BodyText"/>
        <w:rPr>
          <w:sz w:val="22"/>
          <w:szCs w:val="22"/>
        </w:rPr>
      </w:pPr>
      <w:r>
        <w:rPr>
          <w:sz w:val="22"/>
          <w:szCs w:val="22"/>
        </w:rPr>
      </w:r>
    </w:p>
    <w:p>
      <w:pPr>
        <w:pStyle w:val="BodyText"/>
        <w:rPr>
          <w:sz w:val="22"/>
          <w:szCs w:val="22"/>
        </w:rPr>
      </w:pPr>
      <w:r>
        <w:rPr>
          <w:sz w:val="22"/>
          <w:szCs w:val="22"/>
        </w:rPr>
        <w:t>Examinada la documentació que l'acompanya i de conformitat amb allò que s'ha fixat en la Disposició Addicional Segona de la Llei 9/2017 de 8 de novembre, de Contractes del Sector Públic, per la qual es traslladen a l'ordenament jurídic espanyol les Directives del Parlament Europeu i del Consell 2014/23/UE i 2014/24/UE, de 26 de febrer de 2014,</w:t>
      </w:r>
    </w:p>
    <w:p>
      <w:pPr>
        <w:pStyle w:val="BodyText"/>
        <w:rPr>
          <w:b/>
          <w:sz w:val="22"/>
          <w:szCs w:val="22"/>
        </w:rPr>
      </w:pPr>
      <w:r>
        <w:rPr>
          <w:sz w:val="22"/>
          <w:szCs w:val="22"/>
        </w:rPr>
        <w:t> </w:t>
      </w:r>
    </w:p>
    <w:p>
      <w:pPr>
        <w:pStyle w:val="BodyText"/>
        <w:jc w:val="center"/>
        <w:rPr>
          <w:b/>
          <w:sz w:val="22"/>
          <w:szCs w:val="22"/>
        </w:rPr>
      </w:pPr>
      <w:r>
        <w:rPr>
          <w:b/>
          <w:sz w:val="22"/>
          <w:szCs w:val="22"/>
        </w:rPr>
        <w:t>PROPOS AL PLE</w:t>
      </w:r>
      <w:r>
        <w:rPr>
          <w:sz w:val="22"/>
          <w:szCs w:val="22"/>
        </w:rPr>
        <w:t> </w:t>
      </w:r>
    </w:p>
    <w:p>
      <w:pPr>
        <w:pStyle w:val="BodyText"/>
        <w:rPr>
          <w:sz w:val="22"/>
          <w:szCs w:val="22"/>
        </w:rPr>
      </w:pPr>
      <w:r>
        <w:rPr>
          <w:b/>
          <w:sz w:val="22"/>
          <w:szCs w:val="22"/>
        </w:rPr>
        <w:t xml:space="preserve">PRIMER. </w:t>
      </w:r>
      <w:r>
        <w:rPr>
          <w:sz w:val="22"/>
          <w:szCs w:val="22"/>
        </w:rPr>
        <w:t>Retirar els plecs de clàusules administratives particulars i de prescripcions tècniques publicats a la Plataforma de Contractació del Sector Públic en data 24/02/2026.</w:t>
      </w:r>
    </w:p>
    <w:p>
      <w:pPr>
        <w:pStyle w:val="BodyText"/>
        <w:rPr>
          <w:sz w:val="22"/>
          <w:szCs w:val="22"/>
        </w:rPr>
      </w:pPr>
      <w:r>
        <w:rPr>
          <w:sz w:val="22"/>
          <w:szCs w:val="22"/>
        </w:rPr>
      </w:r>
    </w:p>
    <w:p>
      <w:pPr>
        <w:pStyle w:val="BodyText"/>
        <w:rPr>
          <w:sz w:val="22"/>
          <w:szCs w:val="22"/>
        </w:rPr>
      </w:pPr>
      <w:r>
        <w:rPr>
          <w:b/>
          <w:bCs/>
          <w:sz w:val="22"/>
          <w:szCs w:val="22"/>
        </w:rPr>
        <w:t xml:space="preserve">SEGON. </w:t>
      </w:r>
      <w:r>
        <w:rPr>
          <w:sz w:val="22"/>
          <w:szCs w:val="22"/>
        </w:rPr>
        <w:t>Aprovar l'expedient de contractació, mitjançant procediment obert subjecte a regulació harmonitzada per la gestió del servei públic de recollida i transport dels residus generats al terme municipal d’Esporles, convocant la seva licitació.</w:t>
      </w:r>
    </w:p>
    <w:p>
      <w:pPr>
        <w:pStyle w:val="BodyText"/>
        <w:rPr>
          <w:b/>
          <w:sz w:val="22"/>
          <w:szCs w:val="22"/>
        </w:rPr>
      </w:pPr>
      <w:r>
        <w:rPr>
          <w:sz w:val="22"/>
          <w:szCs w:val="22"/>
        </w:rPr>
        <w:t> </w:t>
      </w:r>
    </w:p>
    <w:p>
      <w:pPr>
        <w:pStyle w:val="BodyText"/>
        <w:rPr>
          <w:sz w:val="22"/>
          <w:szCs w:val="22"/>
        </w:rPr>
      </w:pPr>
      <w:r>
        <w:rPr>
          <w:b/>
          <w:sz w:val="22"/>
          <w:szCs w:val="22"/>
        </w:rPr>
        <w:t>TERCER.</w:t>
      </w:r>
      <w:r>
        <w:rPr>
          <w:sz w:val="22"/>
          <w:szCs w:val="22"/>
        </w:rPr>
        <w:t xml:space="preserve"> Aprovar els nous Plecs de Clàusules Administratives Particulars i de Prescripcions Tècniques que regiran el contracte.</w:t>
      </w:r>
    </w:p>
    <w:p>
      <w:pPr>
        <w:pStyle w:val="BodyText"/>
        <w:rPr>
          <w:sz w:val="22"/>
          <w:szCs w:val="22"/>
        </w:rPr>
      </w:pPr>
      <w:r>
        <w:rPr>
          <w:sz w:val="22"/>
          <w:szCs w:val="22"/>
        </w:rPr>
      </w:r>
    </w:p>
    <w:p>
      <w:pPr>
        <w:pStyle w:val="BodyText"/>
        <w:rPr>
          <w:sz w:val="22"/>
          <w:szCs w:val="22"/>
        </w:rPr>
      </w:pPr>
      <w:r>
        <w:rPr>
          <w:b/>
          <w:sz w:val="22"/>
          <w:szCs w:val="22"/>
        </w:rPr>
        <w:t>QUART.</w:t>
      </w:r>
      <w:r>
        <w:rPr>
          <w:sz w:val="22"/>
          <w:szCs w:val="22"/>
        </w:rPr>
        <w:t xml:space="preserve"> Aprovar la despesa corresponent per import de 394.455,93 euros (IVA inclòs). </w:t>
      </w:r>
    </w:p>
    <w:tbl>
      <w:tblPr>
        <w:tblW w:w="5190" w:type="dxa"/>
        <w:jc w:val="left"/>
        <w:tblInd w:w="28" w:type="dxa"/>
        <w:tblLayout w:type="fixed"/>
        <w:tblCellMar>
          <w:top w:w="28" w:type="dxa"/>
          <w:left w:w="28" w:type="dxa"/>
          <w:bottom w:w="28" w:type="dxa"/>
          <w:right w:w="28" w:type="dxa"/>
        </w:tblCellMar>
        <w:tblLook w:firstRow="0" w:noVBand="0" w:lastRow="0" w:firstColumn="0" w:lastColumn="0" w:noHBand="0" w:val="0000"/>
      </w:tblPr>
      <w:tblGrid>
        <w:gridCol w:w="1140"/>
        <w:gridCol w:w="2654"/>
        <w:gridCol w:w="1396"/>
      </w:tblGrid>
      <w:tr>
        <w:trPr/>
        <w:tc>
          <w:tcPr>
            <w:tcW w:w="1140" w:type="dxa"/>
            <w:tcBorders>
              <w:top w:val="single" w:sz="6" w:space="0" w:color="808080"/>
              <w:left w:val="single" w:sz="6" w:space="0" w:color="808080"/>
              <w:bottom w:val="single" w:sz="2" w:space="0" w:color="808080"/>
              <w:right w:val="single" w:sz="6" w:space="0" w:color="808080"/>
            </w:tcBorders>
            <w:shd w:color="auto" w:fill="auto" w:val="clear"/>
            <w:vAlign w:val="center"/>
          </w:tcPr>
          <w:p>
            <w:pPr>
              <w:pStyle w:val="Contenidodelatabla"/>
              <w:rPr>
                <w:rFonts w:ascii="Arial" w:hAnsi="Arial" w:cs="Arial"/>
                <w:sz w:val="22"/>
                <w:szCs w:val="22"/>
                <w:lang w:val="ca-ES"/>
              </w:rPr>
            </w:pPr>
            <w:r>
              <w:rPr>
                <w:rFonts w:cs="Arial" w:ascii="Arial" w:hAnsi="Arial"/>
                <w:sz w:val="22"/>
                <w:szCs w:val="22"/>
                <w:lang w:val="ca-ES"/>
              </w:rPr>
              <w:t>Exercici</w:t>
            </w:r>
          </w:p>
        </w:tc>
        <w:tc>
          <w:tcPr>
            <w:tcW w:w="2654" w:type="dxa"/>
            <w:tcBorders>
              <w:top w:val="single" w:sz="6" w:space="0" w:color="808080"/>
              <w:left w:val="single" w:sz="2" w:space="0" w:color="808080"/>
              <w:bottom w:val="single" w:sz="2" w:space="0" w:color="808080"/>
              <w:right w:val="single" w:sz="6" w:space="0" w:color="808080"/>
            </w:tcBorders>
            <w:shd w:color="auto" w:fill="auto" w:val="clear"/>
            <w:vAlign w:val="center"/>
          </w:tcPr>
          <w:p>
            <w:pPr>
              <w:pStyle w:val="Contenidodelatabla"/>
              <w:rPr>
                <w:rFonts w:ascii="Arial" w:hAnsi="Arial" w:cs="Arial"/>
                <w:sz w:val="22"/>
                <w:szCs w:val="22"/>
                <w:lang w:val="ca-ES"/>
              </w:rPr>
            </w:pPr>
            <w:r>
              <w:rPr>
                <w:rFonts w:cs="Arial" w:ascii="Arial" w:hAnsi="Arial"/>
                <w:sz w:val="22"/>
                <w:szCs w:val="22"/>
                <w:lang w:val="ca-ES"/>
              </w:rPr>
              <w:t>Aplicació pressupostària</w:t>
            </w:r>
          </w:p>
        </w:tc>
        <w:tc>
          <w:tcPr>
            <w:tcW w:w="1396" w:type="dxa"/>
            <w:tcBorders>
              <w:top w:val="single" w:sz="6" w:space="0" w:color="808080"/>
              <w:left w:val="single" w:sz="2" w:space="0" w:color="808080"/>
              <w:bottom w:val="single" w:sz="2" w:space="0" w:color="808080"/>
              <w:right w:val="single" w:sz="6" w:space="0" w:color="808080"/>
            </w:tcBorders>
            <w:shd w:color="auto" w:fill="auto" w:val="clear"/>
            <w:vAlign w:val="center"/>
          </w:tcPr>
          <w:p>
            <w:pPr>
              <w:pStyle w:val="Contenidodelatabla"/>
              <w:rPr>
                <w:rFonts w:ascii="Arial" w:hAnsi="Arial" w:cs="Arial"/>
                <w:sz w:val="22"/>
                <w:szCs w:val="22"/>
                <w:lang w:val="ca-ES"/>
              </w:rPr>
            </w:pPr>
            <w:r>
              <w:rPr>
                <w:rFonts w:cs="Arial" w:ascii="Arial" w:hAnsi="Arial"/>
                <w:sz w:val="22"/>
                <w:szCs w:val="22"/>
                <w:lang w:val="ca-ES"/>
              </w:rPr>
              <w:t>Import</w:t>
            </w:r>
          </w:p>
        </w:tc>
      </w:tr>
      <w:tr>
        <w:trPr/>
        <w:tc>
          <w:tcPr>
            <w:tcW w:w="1140" w:type="dxa"/>
            <w:tcBorders>
              <w:left w:val="single" w:sz="6" w:space="0" w:color="808080"/>
              <w:bottom w:val="single" w:sz="2" w:space="0" w:color="808080"/>
              <w:right w:val="single" w:sz="6" w:space="0" w:color="808080"/>
            </w:tcBorders>
            <w:shd w:color="auto" w:fill="auto" w:val="clear"/>
            <w:vAlign w:val="center"/>
          </w:tcPr>
          <w:p>
            <w:pPr>
              <w:pStyle w:val="Contenidodelatabla"/>
              <w:snapToGrid w:val="false"/>
              <w:rPr>
                <w:rFonts w:ascii="Arial" w:hAnsi="Arial" w:cs="Arial"/>
                <w:sz w:val="22"/>
                <w:szCs w:val="22"/>
                <w:lang w:val="ca-ES"/>
              </w:rPr>
            </w:pPr>
            <w:r>
              <w:rPr>
                <w:rFonts w:cs="Arial" w:ascii="Arial" w:hAnsi="Arial"/>
                <w:sz w:val="22"/>
                <w:szCs w:val="22"/>
                <w:lang w:val="ca-ES"/>
              </w:rPr>
              <w:t>2026</w:t>
            </w:r>
          </w:p>
        </w:tc>
        <w:tc>
          <w:tcPr>
            <w:tcW w:w="2654" w:type="dxa"/>
            <w:tcBorders>
              <w:left w:val="single" w:sz="2" w:space="0" w:color="808080"/>
              <w:bottom w:val="single" w:sz="2" w:space="0" w:color="808080"/>
              <w:right w:val="single" w:sz="6" w:space="0" w:color="808080"/>
            </w:tcBorders>
            <w:shd w:color="auto" w:fill="auto" w:val="clear"/>
            <w:vAlign w:val="center"/>
          </w:tcPr>
          <w:p>
            <w:pPr>
              <w:pStyle w:val="Contenidodelatabla"/>
              <w:snapToGrid w:val="false"/>
              <w:rPr>
                <w:rFonts w:ascii="Arial" w:hAnsi="Arial" w:cs="Arial"/>
                <w:sz w:val="22"/>
                <w:szCs w:val="22"/>
                <w:lang w:val="ca-ES"/>
              </w:rPr>
            </w:pPr>
            <w:r>
              <w:rPr>
                <w:rFonts w:cs="Arial" w:ascii="Arial" w:hAnsi="Arial"/>
                <w:sz w:val="22"/>
                <w:szCs w:val="22"/>
                <w:lang w:val="ca-ES"/>
              </w:rPr>
              <w:t>1621-22700</w:t>
            </w:r>
          </w:p>
        </w:tc>
        <w:tc>
          <w:tcPr>
            <w:tcW w:w="1396" w:type="dxa"/>
            <w:tcBorders>
              <w:left w:val="single" w:sz="2" w:space="0" w:color="808080"/>
              <w:bottom w:val="single" w:sz="2" w:space="0" w:color="808080"/>
              <w:right w:val="single" w:sz="6" w:space="0" w:color="808080"/>
            </w:tcBorders>
            <w:shd w:color="auto" w:fill="auto" w:val="clear"/>
            <w:vAlign w:val="center"/>
          </w:tcPr>
          <w:p>
            <w:pPr>
              <w:pStyle w:val="Contenidodelatabla"/>
              <w:snapToGrid w:val="false"/>
              <w:rPr>
                <w:rFonts w:ascii="Arial" w:hAnsi="Arial" w:cs="Arial"/>
                <w:sz w:val="22"/>
                <w:szCs w:val="22"/>
                <w:lang w:val="ca-ES"/>
              </w:rPr>
            </w:pPr>
            <w:r>
              <w:rPr>
                <w:rFonts w:cs="Arial" w:ascii="Arial" w:hAnsi="Arial"/>
                <w:sz w:val="22"/>
                <w:szCs w:val="22"/>
                <w:lang w:val="ca-ES"/>
              </w:rPr>
              <w:t>394.455,93 €</w:t>
            </w:r>
          </w:p>
        </w:tc>
      </w:tr>
    </w:tbl>
    <w:p>
      <w:pPr>
        <w:pStyle w:val="BodyText"/>
        <w:rPr>
          <w:sz w:val="22"/>
          <w:szCs w:val="22"/>
        </w:rPr>
      </w:pPr>
      <w:r>
        <w:rPr>
          <w:sz w:val="22"/>
          <w:szCs w:val="22"/>
        </w:rPr>
        <w:t> </w:t>
      </w:r>
    </w:p>
    <w:p>
      <w:pPr>
        <w:pStyle w:val="BodyText"/>
        <w:rPr>
          <w:sz w:val="22"/>
          <w:szCs w:val="22"/>
        </w:rPr>
      </w:pPr>
      <w:r>
        <w:rPr>
          <w:sz w:val="22"/>
          <w:szCs w:val="22"/>
        </w:rPr>
      </w:r>
    </w:p>
    <w:tbl>
      <w:tblPr>
        <w:tblW w:w="7485" w:type="dxa"/>
        <w:jc w:val="left"/>
        <w:tblInd w:w="55" w:type="dxa"/>
        <w:tblLayout w:type="fixed"/>
        <w:tblCellMar>
          <w:top w:w="55" w:type="dxa"/>
          <w:left w:w="55" w:type="dxa"/>
          <w:bottom w:w="55" w:type="dxa"/>
          <w:right w:w="55" w:type="dxa"/>
        </w:tblCellMar>
        <w:tblLook w:firstRow="0" w:noVBand="0" w:lastRow="0" w:firstColumn="0" w:lastColumn="0" w:noHBand="0" w:val="0000"/>
      </w:tblPr>
      <w:tblGrid>
        <w:gridCol w:w="2384"/>
        <w:gridCol w:w="1591"/>
        <w:gridCol w:w="1590"/>
        <w:gridCol w:w="1919"/>
      </w:tblGrid>
      <w:tr>
        <w:trPr>
          <w:trHeight w:val="450" w:hRule="atLeast"/>
        </w:trPr>
        <w:tc>
          <w:tcPr>
            <w:tcW w:w="2384" w:type="dxa"/>
            <w:tcBorders>
              <w:top w:val="single" w:sz="4" w:space="0" w:color="000000"/>
              <w:left w:val="single" w:sz="4" w:space="0" w:color="000000"/>
              <w:bottom w:val="single" w:sz="4" w:space="0" w:color="000000"/>
            </w:tcBorders>
            <w:shd w:color="auto" w:fill="auto" w:val="clear"/>
            <w:vAlign w:val="center"/>
          </w:tcPr>
          <w:p>
            <w:pPr>
              <w:pStyle w:val="Contenidodelatablauser"/>
              <w:jc w:val="center"/>
              <w:rPr>
                <w:rFonts w:ascii="Arial" w:hAnsi="Arial" w:cs="Arial"/>
                <w:sz w:val="22"/>
                <w:szCs w:val="22"/>
                <w:lang w:val="ca-ES"/>
              </w:rPr>
            </w:pPr>
            <w:r>
              <w:rPr>
                <w:rFonts w:cs="Arial" w:ascii="Arial" w:hAnsi="Arial"/>
                <w:sz w:val="22"/>
                <w:szCs w:val="22"/>
                <w:lang w:val="ca-ES"/>
              </w:rPr>
              <w:t>Import total durada contracte (5 anys) IVA inclòs</w:t>
            </w:r>
          </w:p>
        </w:tc>
        <w:tc>
          <w:tcPr>
            <w:tcW w:w="1591" w:type="dxa"/>
            <w:tcBorders>
              <w:top w:val="single" w:sz="4" w:space="0" w:color="000000"/>
              <w:left w:val="single" w:sz="4" w:space="0" w:color="000000"/>
              <w:bottom w:val="single" w:sz="4" w:space="0" w:color="000000"/>
            </w:tcBorders>
            <w:shd w:color="auto" w:fill="auto" w:val="clear"/>
            <w:vAlign w:val="center"/>
          </w:tcPr>
          <w:p>
            <w:pPr>
              <w:pStyle w:val="Contenidodelatablauser"/>
              <w:jc w:val="center"/>
              <w:rPr>
                <w:rFonts w:ascii="Arial" w:hAnsi="Arial" w:cs="Arial"/>
                <w:sz w:val="22"/>
                <w:szCs w:val="22"/>
                <w:lang w:val="ca-ES"/>
              </w:rPr>
            </w:pPr>
            <w:r>
              <w:rPr>
                <w:rFonts w:cs="Arial" w:ascii="Arial" w:hAnsi="Arial"/>
                <w:sz w:val="22"/>
                <w:szCs w:val="22"/>
                <w:lang w:val="ca-ES"/>
              </w:rPr>
              <w:t>Import anual IVA inclòs</w:t>
            </w:r>
          </w:p>
        </w:tc>
        <w:tc>
          <w:tcPr>
            <w:tcW w:w="1590" w:type="dxa"/>
            <w:tcBorders>
              <w:top w:val="single" w:sz="4" w:space="0" w:color="000000"/>
              <w:left w:val="single" w:sz="4" w:space="0" w:color="000000"/>
              <w:bottom w:val="single" w:sz="4" w:space="0" w:color="000000"/>
            </w:tcBorders>
            <w:shd w:color="auto" w:fill="auto" w:val="clear"/>
            <w:vAlign w:val="center"/>
          </w:tcPr>
          <w:p>
            <w:pPr>
              <w:pStyle w:val="Contenidodelatablauser"/>
              <w:jc w:val="center"/>
              <w:rPr>
                <w:rFonts w:ascii="Arial" w:hAnsi="Arial" w:cs="Arial"/>
                <w:sz w:val="22"/>
                <w:szCs w:val="22"/>
                <w:lang w:val="ca-ES"/>
              </w:rPr>
            </w:pPr>
            <w:r>
              <w:rPr>
                <w:rFonts w:cs="Arial" w:ascii="Arial" w:hAnsi="Arial"/>
                <w:sz w:val="22"/>
                <w:szCs w:val="22"/>
                <w:lang w:val="ca-ES"/>
              </w:rPr>
              <w:t>Import mensual IVA inclòs</w:t>
            </w:r>
          </w:p>
        </w:tc>
        <w:tc>
          <w:tcPr>
            <w:tcW w:w="191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tenidodelatablauser"/>
              <w:jc w:val="center"/>
              <w:rPr>
                <w:rFonts w:ascii="Arial" w:hAnsi="Arial" w:cs="Arial"/>
                <w:sz w:val="22"/>
                <w:szCs w:val="22"/>
                <w:lang w:val="ca-ES"/>
              </w:rPr>
            </w:pPr>
            <w:r>
              <w:rPr>
                <w:rFonts w:cs="Arial" w:ascii="Arial" w:hAnsi="Arial"/>
                <w:sz w:val="22"/>
                <w:szCs w:val="22"/>
                <w:lang w:val="ca-ES"/>
              </w:rPr>
              <w:t>8 mesos exercici 2026 IVA inclòs</w:t>
            </w:r>
          </w:p>
        </w:tc>
      </w:tr>
      <w:tr>
        <w:trPr>
          <w:trHeight w:val="416" w:hRule="atLeast"/>
        </w:trPr>
        <w:tc>
          <w:tcPr>
            <w:tcW w:w="2384" w:type="dxa"/>
            <w:tcBorders>
              <w:left w:val="single" w:sz="4" w:space="0" w:color="000000"/>
              <w:bottom w:val="single" w:sz="4" w:space="0" w:color="000000"/>
            </w:tcBorders>
            <w:shd w:color="auto" w:fill="auto" w:val="clear"/>
            <w:vAlign w:val="center"/>
          </w:tcPr>
          <w:p>
            <w:pPr>
              <w:pStyle w:val="BodyText"/>
              <w:spacing w:before="0" w:after="120"/>
              <w:jc w:val="center"/>
              <w:rPr>
                <w:sz w:val="22"/>
                <w:szCs w:val="22"/>
              </w:rPr>
            </w:pPr>
            <w:r>
              <w:rPr>
                <w:sz w:val="22"/>
                <w:szCs w:val="22"/>
              </w:rPr>
              <w:t>2.958.419,45 €</w:t>
            </w:r>
          </w:p>
        </w:tc>
        <w:tc>
          <w:tcPr>
            <w:tcW w:w="1591" w:type="dxa"/>
            <w:tcBorders>
              <w:left w:val="single" w:sz="4" w:space="0" w:color="000000"/>
              <w:bottom w:val="single" w:sz="4" w:space="0" w:color="000000"/>
            </w:tcBorders>
            <w:shd w:color="auto" w:fill="auto" w:val="clear"/>
            <w:vAlign w:val="center"/>
          </w:tcPr>
          <w:p>
            <w:pPr>
              <w:pStyle w:val="BodyText"/>
              <w:spacing w:before="0" w:after="120"/>
              <w:jc w:val="center"/>
              <w:rPr>
                <w:sz w:val="22"/>
                <w:szCs w:val="22"/>
              </w:rPr>
            </w:pPr>
            <w:r>
              <w:rPr>
                <w:sz w:val="22"/>
                <w:szCs w:val="22"/>
              </w:rPr>
              <w:t>591.683,89 €</w:t>
            </w:r>
          </w:p>
        </w:tc>
        <w:tc>
          <w:tcPr>
            <w:tcW w:w="1590" w:type="dxa"/>
            <w:tcBorders>
              <w:left w:val="single" w:sz="4" w:space="0" w:color="000000"/>
              <w:bottom w:val="single" w:sz="4" w:space="0" w:color="000000"/>
            </w:tcBorders>
            <w:shd w:color="auto" w:fill="auto" w:val="clear"/>
            <w:vAlign w:val="center"/>
          </w:tcPr>
          <w:p>
            <w:pPr>
              <w:pStyle w:val="Contenidodelatablauser"/>
              <w:jc w:val="center"/>
              <w:rPr>
                <w:rFonts w:ascii="Arial" w:hAnsi="Arial" w:cs="Arial"/>
                <w:sz w:val="22"/>
                <w:szCs w:val="22"/>
              </w:rPr>
            </w:pPr>
            <w:r>
              <w:rPr>
                <w:rFonts w:cs="Arial" w:ascii="Arial" w:hAnsi="Arial"/>
                <w:sz w:val="22"/>
                <w:szCs w:val="22"/>
              </w:rPr>
              <w:t>49.306,99 €</w:t>
            </w:r>
          </w:p>
        </w:tc>
        <w:tc>
          <w:tcPr>
            <w:tcW w:w="1919" w:type="dxa"/>
            <w:tcBorders>
              <w:left w:val="single" w:sz="4" w:space="0" w:color="000000"/>
              <w:bottom w:val="single" w:sz="4" w:space="0" w:color="000000"/>
              <w:right w:val="single" w:sz="4" w:space="0" w:color="000000"/>
            </w:tcBorders>
            <w:shd w:color="auto" w:fill="auto" w:val="clear"/>
            <w:vAlign w:val="center"/>
          </w:tcPr>
          <w:p>
            <w:pPr>
              <w:pStyle w:val="Contenidodelatablauser"/>
              <w:jc w:val="center"/>
              <w:rPr>
                <w:rFonts w:ascii="Arial" w:hAnsi="Arial" w:cs="Arial"/>
                <w:sz w:val="22"/>
                <w:szCs w:val="22"/>
              </w:rPr>
            </w:pPr>
            <w:r>
              <w:rPr>
                <w:rFonts w:cs="Arial" w:ascii="Arial" w:hAnsi="Arial"/>
                <w:sz w:val="22"/>
                <w:szCs w:val="22"/>
              </w:rPr>
              <w:t>394.455,93 €</w:t>
            </w:r>
          </w:p>
        </w:tc>
      </w:tr>
    </w:tbl>
    <w:p>
      <w:pPr>
        <w:pStyle w:val="BodyText"/>
        <w:rPr>
          <w:sz w:val="22"/>
          <w:szCs w:val="22"/>
        </w:rPr>
      </w:pPr>
      <w:r>
        <w:rPr>
          <w:sz w:val="22"/>
          <w:szCs w:val="22"/>
        </w:rPr>
      </w:r>
    </w:p>
    <w:p>
      <w:pPr>
        <w:pStyle w:val="BodyText"/>
        <w:rPr>
          <w:sz w:val="22"/>
          <w:szCs w:val="22"/>
        </w:rPr>
      </w:pPr>
      <w:r>
        <w:rPr>
          <w:b/>
          <w:sz w:val="22"/>
          <w:szCs w:val="22"/>
        </w:rPr>
        <w:t>CINQUÈ.</w:t>
      </w:r>
      <w:r>
        <w:rPr>
          <w:sz w:val="22"/>
          <w:szCs w:val="22"/>
        </w:rPr>
        <w:t xml:space="preserve"> Adonar de la present Resolució a Intervenció i a Tresoreria a l'efecte de practicar les anotacions comptables que procedeixin.</w:t>
      </w:r>
    </w:p>
    <w:p>
      <w:pPr>
        <w:pStyle w:val="BodyText"/>
        <w:rPr>
          <w:b/>
          <w:sz w:val="22"/>
          <w:szCs w:val="22"/>
        </w:rPr>
      </w:pPr>
      <w:r>
        <w:rPr>
          <w:sz w:val="22"/>
          <w:szCs w:val="22"/>
        </w:rPr>
        <w:t> </w:t>
      </w:r>
    </w:p>
    <w:p>
      <w:pPr>
        <w:pStyle w:val="BodyText"/>
        <w:rPr>
          <w:sz w:val="22"/>
          <w:szCs w:val="22"/>
        </w:rPr>
      </w:pPr>
      <w:r>
        <w:rPr>
          <w:b/>
          <w:sz w:val="22"/>
          <w:szCs w:val="22"/>
        </w:rPr>
        <w:t>SISÈ.</w:t>
      </w:r>
      <w:r>
        <w:rPr>
          <w:sz w:val="22"/>
          <w:szCs w:val="22"/>
        </w:rPr>
        <w:t xml:space="preserve"> Publicar l'anunci de licitació en el perfil de contractant amb el contingut contemplat en l'annex III de la Llei 9/2017 de 8 de novembre, de Contractes del Sector Públic.</w:t>
      </w:r>
    </w:p>
    <w:p>
      <w:pPr>
        <w:pStyle w:val="BodyText"/>
        <w:rPr>
          <w:b/>
          <w:sz w:val="22"/>
          <w:szCs w:val="22"/>
        </w:rPr>
      </w:pPr>
      <w:r>
        <w:rPr>
          <w:sz w:val="22"/>
          <w:szCs w:val="22"/>
        </w:rPr>
        <w:t> </w:t>
      </w:r>
    </w:p>
    <w:p>
      <w:pPr>
        <w:pStyle w:val="BodyText"/>
        <w:rPr>
          <w:sz w:val="22"/>
          <w:szCs w:val="22"/>
        </w:rPr>
      </w:pPr>
      <w:r>
        <w:rPr>
          <w:b/>
          <w:sz w:val="22"/>
          <w:szCs w:val="22"/>
        </w:rPr>
        <w:t xml:space="preserve">SETÈ. </w:t>
      </w:r>
      <w:r>
        <w:rPr>
          <w:sz w:val="22"/>
          <w:szCs w:val="22"/>
        </w:rPr>
        <w:t xml:space="preserve">Publicar l'anunci de licitació en el </w:t>
      </w:r>
      <w:r>
        <w:rPr>
          <w:i/>
          <w:sz w:val="22"/>
          <w:szCs w:val="22"/>
        </w:rPr>
        <w:t>«Diari Oficial de la Unió Europea»</w:t>
      </w:r>
      <w:r>
        <w:rPr>
          <w:sz w:val="22"/>
          <w:szCs w:val="22"/>
        </w:rPr>
        <w:t>, deixant constància en l'expedient de la data d'enviament de l'anunci de licitació.</w:t>
      </w:r>
    </w:p>
    <w:p>
      <w:pPr>
        <w:pStyle w:val="BodyText"/>
        <w:rPr>
          <w:b/>
          <w:sz w:val="22"/>
          <w:szCs w:val="22"/>
        </w:rPr>
      </w:pPr>
      <w:r>
        <w:rPr>
          <w:sz w:val="22"/>
          <w:szCs w:val="22"/>
        </w:rPr>
        <w:t> </w:t>
      </w:r>
    </w:p>
    <w:p>
      <w:pPr>
        <w:pStyle w:val="BodyText"/>
        <w:rPr>
          <w:sz w:val="22"/>
          <w:szCs w:val="22"/>
        </w:rPr>
      </w:pPr>
      <w:r>
        <w:rPr>
          <w:b/>
          <w:sz w:val="22"/>
          <w:szCs w:val="22"/>
        </w:rPr>
        <w:t>VUITÈ.</w:t>
      </w:r>
      <w:r>
        <w:rPr>
          <w:sz w:val="22"/>
          <w:szCs w:val="22"/>
        </w:rPr>
        <w:t xml:space="preserve"> Publicar en el perfil de contractant tota la documentació integrant de l'expedient de contractació, en particular el plec de clàusules administratives particulars i el de prescripcions tècniques.</w:t>
      </w:r>
    </w:p>
    <w:p>
      <w:pPr>
        <w:pStyle w:val="BodyText"/>
        <w:rPr>
          <w:b/>
          <w:sz w:val="22"/>
          <w:szCs w:val="22"/>
        </w:rPr>
      </w:pPr>
      <w:r>
        <w:rPr>
          <w:sz w:val="22"/>
          <w:szCs w:val="22"/>
        </w:rPr>
        <w:t> </w:t>
      </w:r>
    </w:p>
    <w:p>
      <w:pPr>
        <w:pStyle w:val="BodyText"/>
        <w:rPr>
          <w:sz w:val="22"/>
          <w:szCs w:val="22"/>
        </w:rPr>
      </w:pPr>
      <w:r>
        <w:rPr>
          <w:b/>
          <w:sz w:val="22"/>
          <w:szCs w:val="22"/>
        </w:rPr>
        <w:t>NOVÈ.</w:t>
      </w:r>
      <w:r>
        <w:rPr>
          <w:sz w:val="22"/>
          <w:szCs w:val="22"/>
        </w:rPr>
        <w:t xml:space="preserve"> Designar als membres de la mesa de contractació i publicar la seva composició en el perfil de contractant:</w:t>
      </w:r>
    </w:p>
    <w:p>
      <w:pPr>
        <w:pStyle w:val="BodyText"/>
        <w:rPr>
          <w:sz w:val="22"/>
          <w:szCs w:val="22"/>
        </w:rPr>
      </w:pPr>
      <w:r>
        <w:rPr>
          <w:sz w:val="22"/>
          <w:szCs w:val="22"/>
        </w:rPr>
        <w:t> </w:t>
      </w:r>
    </w:p>
    <w:p>
      <w:pPr>
        <w:pStyle w:val="BodyText"/>
        <w:rPr>
          <w:sz w:val="22"/>
          <w:szCs w:val="22"/>
        </w:rPr>
      </w:pPr>
      <w:r>
        <w:rPr>
          <w:sz w:val="22"/>
          <w:szCs w:val="22"/>
        </w:rPr>
        <w:t>—</w:t>
      </w:r>
      <w:r>
        <w:rPr>
          <w:rFonts w:eastAsia="Open Sans"/>
          <w:sz w:val="22"/>
          <w:szCs w:val="22"/>
        </w:rPr>
        <w:t xml:space="preserve"> </w:t>
      </w:r>
      <w:r>
        <w:rPr>
          <w:rFonts w:eastAsia="Open Sans"/>
          <w:sz w:val="22"/>
          <w:szCs w:val="22"/>
        </w:rPr>
        <w:t>Aina Díaz Rosselló</w:t>
      </w:r>
      <w:r>
        <w:rPr>
          <w:sz w:val="22"/>
          <w:szCs w:val="22"/>
        </w:rPr>
        <w:t>, que actuarà com a Presidenta de la mesa.</w:t>
      </w:r>
    </w:p>
    <w:p>
      <w:pPr>
        <w:pStyle w:val="BodyText"/>
        <w:rPr>
          <w:sz w:val="22"/>
          <w:szCs w:val="22"/>
        </w:rPr>
      </w:pPr>
      <w:r>
        <w:rPr>
          <w:sz w:val="22"/>
          <w:szCs w:val="22"/>
        </w:rPr>
        <w:t>—</w:t>
      </w:r>
      <w:r>
        <w:rPr>
          <w:rFonts w:eastAsia="Open Sans"/>
          <w:sz w:val="22"/>
          <w:szCs w:val="22"/>
        </w:rPr>
        <w:t xml:space="preserve"> </w:t>
      </w:r>
      <w:r>
        <w:rPr>
          <w:sz w:val="22"/>
          <w:szCs w:val="22"/>
        </w:rPr>
        <w:t>Francisca Maimó Molina, Vocal (Secretaria-Interventora de la Corporació).</w:t>
      </w:r>
    </w:p>
    <w:p>
      <w:pPr>
        <w:pStyle w:val="BodyText"/>
        <w:rPr>
          <w:sz w:val="22"/>
          <w:szCs w:val="22"/>
        </w:rPr>
      </w:pPr>
      <w:r>
        <w:rPr>
          <w:sz w:val="22"/>
          <w:szCs w:val="22"/>
        </w:rPr>
        <w:t>—</w:t>
      </w:r>
      <w:r>
        <w:rPr>
          <w:rFonts w:eastAsia="Open Sans"/>
          <w:sz w:val="22"/>
          <w:szCs w:val="22"/>
        </w:rPr>
        <w:t xml:space="preserve"> </w:t>
      </w:r>
      <w:r>
        <w:rPr>
          <w:rFonts w:eastAsia="Open Sans"/>
          <w:sz w:val="22"/>
          <w:szCs w:val="22"/>
        </w:rPr>
        <w:t>Caterina Pinya Oliver</w:t>
      </w:r>
      <w:r>
        <w:rPr>
          <w:sz w:val="22"/>
          <w:szCs w:val="22"/>
        </w:rPr>
        <w:t>, Vocal.</w:t>
      </w:r>
    </w:p>
    <w:p>
      <w:pPr>
        <w:pStyle w:val="BodyText"/>
        <w:rPr>
          <w:sz w:val="22"/>
          <w:szCs w:val="22"/>
        </w:rPr>
      </w:pPr>
      <w:r>
        <w:rPr>
          <w:sz w:val="22"/>
          <w:szCs w:val="22"/>
        </w:rPr>
        <w:t xml:space="preserve">— </w:t>
      </w:r>
      <w:r>
        <w:rPr>
          <w:sz w:val="22"/>
          <w:szCs w:val="22"/>
        </w:rPr>
        <w:t>Santiago Miguel Martin Guardiola, Vocal.</w:t>
      </w:r>
    </w:p>
    <w:p>
      <w:pPr>
        <w:pStyle w:val="BodyText"/>
        <w:rPr>
          <w:sz w:val="22"/>
          <w:szCs w:val="22"/>
        </w:rPr>
      </w:pPr>
      <w:r>
        <w:rPr>
          <w:sz w:val="22"/>
          <w:szCs w:val="22"/>
        </w:rPr>
        <w:t>—</w:t>
      </w:r>
      <w:r>
        <w:rPr>
          <w:rFonts w:eastAsia="Open Sans"/>
          <w:sz w:val="22"/>
          <w:szCs w:val="22"/>
        </w:rPr>
        <w:t xml:space="preserve"> </w:t>
      </w:r>
      <w:r>
        <w:rPr>
          <w:sz w:val="22"/>
          <w:szCs w:val="22"/>
        </w:rPr>
        <w:t>Maria Frontera Carbonell, que actuarà com a Secretari de la Mesa.</w:t>
      </w:r>
    </w:p>
    <w:p>
      <w:pPr>
        <w:pStyle w:val="Normal"/>
        <w:tabs>
          <w:tab w:val="clear" w:pos="708"/>
          <w:tab w:val="left" w:pos="-720" w:leader="none"/>
        </w:tabs>
        <w:textAlignment w:val="baseline"/>
        <w:rPr>
          <w:b w:val="false"/>
          <w:bCs w:val="false"/>
          <w:spacing w:val="-3"/>
          <w:sz w:val="22"/>
          <w:szCs w:val="22"/>
        </w:rPr>
      </w:pPr>
      <w:r>
        <w:rPr>
          <w:b w:val="false"/>
          <w:bCs w:val="false"/>
          <w:spacing w:val="-3"/>
          <w:sz w:val="22"/>
          <w:szCs w:val="22"/>
        </w:rPr>
        <w:t>El Sr. Bennassar comenta que ja varen votar en contra del primer plec per l’alt cost del servei per tant tornaran a votar en contra d’aquest plec.</w:t>
      </w:r>
    </w:p>
    <w:p>
      <w:pPr>
        <w:pStyle w:val="Normal"/>
        <w:tabs>
          <w:tab w:val="clear" w:pos="708"/>
          <w:tab w:val="left" w:pos="-720" w:leader="none"/>
        </w:tabs>
        <w:textAlignment w:val="baseline"/>
        <w:rPr>
          <w:b w:val="false"/>
          <w:bCs w:val="false"/>
          <w:spacing w:val="-3"/>
          <w:sz w:val="22"/>
          <w:szCs w:val="22"/>
        </w:rPr>
      </w:pPr>
      <w:r>
        <w:rPr>
          <w:b w:val="false"/>
          <w:bCs w:val="false"/>
          <w:spacing w:val="-3"/>
          <w:sz w:val="22"/>
          <w:szCs w:val="22"/>
        </w:rPr>
      </w:r>
    </w:p>
    <w:p>
      <w:pPr>
        <w:pStyle w:val="Normal"/>
        <w:tabs>
          <w:tab w:val="clear" w:pos="708"/>
          <w:tab w:val="left" w:pos="-720" w:leader="none"/>
        </w:tabs>
        <w:textAlignment w:val="baseline"/>
        <w:rPr>
          <w:b w:val="false"/>
          <w:bCs w:val="false"/>
          <w:spacing w:val="-3"/>
          <w:sz w:val="22"/>
          <w:szCs w:val="22"/>
        </w:rPr>
      </w:pPr>
      <w:r>
        <w:rPr>
          <w:b w:val="false"/>
          <w:bCs w:val="false"/>
          <w:spacing w:val="-3"/>
          <w:sz w:val="22"/>
          <w:szCs w:val="22"/>
        </w:rPr>
      </w:r>
    </w:p>
    <w:p>
      <w:pPr>
        <w:pStyle w:val="BodyText"/>
        <w:spacing w:before="0" w:after="0"/>
        <w:rPr>
          <w:sz w:val="22"/>
          <w:szCs w:val="22"/>
        </w:rPr>
      </w:pPr>
      <w:r>
        <w:rPr>
          <w:sz w:val="22"/>
          <w:szCs w:val="22"/>
        </w:rPr>
        <w:t xml:space="preserve">Sotmesa a votació la proposta fou aprovada amb el següent resultat: </w:t>
      </w:r>
    </w:p>
    <w:p>
      <w:pPr>
        <w:pStyle w:val="BodyText"/>
        <w:spacing w:before="0" w:after="0"/>
        <w:rPr>
          <w:sz w:val="22"/>
          <w:szCs w:val="22"/>
        </w:rPr>
      </w:pPr>
      <w:r>
        <w:rPr>
          <w:sz w:val="22"/>
          <w:szCs w:val="22"/>
        </w:rPr>
      </w:r>
    </w:p>
    <w:p>
      <w:pPr>
        <w:pStyle w:val="BodyText"/>
        <w:spacing w:before="0" w:after="0"/>
        <w:ind w:firstLine="708"/>
        <w:rPr>
          <w:sz w:val="22"/>
          <w:szCs w:val="22"/>
        </w:rPr>
      </w:pPr>
      <w:r>
        <w:rPr>
          <w:sz w:val="22"/>
          <w:szCs w:val="22"/>
        </w:rPr>
        <w:t xml:space="preserve">- Set (7) vots a favor de PAS – MÉS </w:t>
      </w:r>
    </w:p>
    <w:p>
      <w:pPr>
        <w:pStyle w:val="BodyText"/>
        <w:spacing w:before="0" w:after="0"/>
        <w:ind w:firstLine="708"/>
        <w:rPr>
          <w:sz w:val="22"/>
          <w:szCs w:val="22"/>
        </w:rPr>
      </w:pPr>
      <w:r>
        <w:rPr>
          <w:sz w:val="22"/>
          <w:szCs w:val="22"/>
        </w:rPr>
        <w:t>- Tres (3) vots en contra del PP</w:t>
      </w:r>
    </w:p>
    <w:p>
      <w:pPr>
        <w:pStyle w:val="BodyText"/>
        <w:spacing w:before="0" w:after="0"/>
        <w:ind w:firstLine="708"/>
        <w:rPr>
          <w:b/>
          <w:bCs/>
          <w:sz w:val="22"/>
          <w:szCs w:val="22"/>
        </w:rPr>
      </w:pPr>
      <w:r>
        <w:rPr>
          <w:sz w:val="22"/>
          <w:szCs w:val="22"/>
        </w:rPr>
        <w:t>- Una (1) abstenció del PSOE</w:t>
      </w:r>
    </w:p>
    <w:p>
      <w:pPr>
        <w:pStyle w:val="BodyText"/>
        <w:rPr>
          <w:b/>
          <w:bCs/>
          <w:sz w:val="22"/>
          <w:szCs w:val="22"/>
        </w:rPr>
      </w:pPr>
      <w:r>
        <w:rPr>
          <w:b/>
          <w:bCs/>
          <w:sz w:val="22"/>
          <w:szCs w:val="22"/>
        </w:rPr>
      </w:r>
    </w:p>
    <w:p>
      <w:pPr>
        <w:pStyle w:val="BodyText"/>
        <w:rPr>
          <w:b/>
          <w:bCs/>
          <w:sz w:val="22"/>
          <w:szCs w:val="22"/>
        </w:rPr>
      </w:pPr>
      <w:r>
        <w:rPr>
          <w:b/>
          <w:bCs/>
          <w:sz w:val="22"/>
          <w:szCs w:val="22"/>
        </w:rPr>
      </w:r>
    </w:p>
    <w:p>
      <w:pPr>
        <w:pStyle w:val="Normal"/>
        <w:tabs>
          <w:tab w:val="clear" w:pos="708"/>
          <w:tab w:val="left" w:pos="-720" w:leader="none"/>
        </w:tabs>
        <w:textAlignment w:val="baseline"/>
        <w:rPr>
          <w:sz w:val="22"/>
          <w:szCs w:val="22"/>
        </w:rPr>
      </w:pPr>
      <w:hyperlink r:id="rId2">
        <w:bookmarkStart w:id="1" w:name="_Hlk182221766"/>
        <w:bookmarkEnd w:id="1"/>
        <w:r>
          <w:rPr>
            <w:rStyle w:val="Style2"/>
            <w:sz w:val="22"/>
            <w:szCs w:val="22"/>
          </w:rPr>
          <w:tab/>
          <w:t>Un cop examinats els punts assenyalats a l’ordre del dia, essent les denou hores i deu minuts el Sr. batle aixecà la sessió, i per fer-hi constar el que s’hi ha tractat, jo la secretària en don fe, i amb el seu Vist-i-plau estenc la present Acta al lloc i la data assenyalats a l’encapçalament.</w:t>
        </w:r>
      </w:hyperlink>
    </w:p>
    <w:p>
      <w:pPr>
        <w:pStyle w:val="Normal"/>
        <w:tabs>
          <w:tab w:val="clear" w:pos="708"/>
          <w:tab w:val="left" w:pos="-720" w:leader="none"/>
        </w:tabs>
        <w:textAlignment w:val="baseline"/>
        <w:rPr>
          <w:color w:themeColor="text1" w:val="000000"/>
          <w:sz w:val="22"/>
          <w:szCs w:val="22"/>
        </w:rPr>
      </w:pPr>
      <w:r>
        <w:rPr>
          <w:color w:themeColor="text1" w:val="000000"/>
          <w:sz w:val="22"/>
          <w:szCs w:val="22"/>
        </w:rPr>
      </w:r>
    </w:p>
    <w:p>
      <w:pPr>
        <w:pStyle w:val="Normal"/>
        <w:tabs>
          <w:tab w:val="clear" w:pos="708"/>
          <w:tab w:val="left" w:pos="-720" w:leader="none"/>
        </w:tabs>
        <w:textAlignment w:val="baseline"/>
        <w:rPr>
          <w:color w:themeColor="text1" w:val="000000"/>
          <w:sz w:val="22"/>
          <w:szCs w:val="22"/>
        </w:rPr>
      </w:pPr>
      <w:hyperlink r:id="rId3">
        <w:r>
          <w:rPr>
            <w:rStyle w:val="Style2"/>
            <w:color w:themeColor="text1" w:val="000000"/>
            <w:spacing w:val="-3"/>
            <w:sz w:val="22"/>
            <w:szCs w:val="22"/>
          </w:rPr>
          <w:tab/>
        </w:r>
      </w:hyperlink>
    </w:p>
    <w:p>
      <w:pPr>
        <w:pStyle w:val="Normal"/>
        <w:tabs>
          <w:tab w:val="clear" w:pos="708"/>
          <w:tab w:val="left" w:pos="-720" w:leader="none"/>
        </w:tabs>
        <w:textAlignment w:val="baseline"/>
        <w:rPr>
          <w:color w:themeColor="text1" w:val="000000"/>
          <w:sz w:val="22"/>
          <w:szCs w:val="22"/>
        </w:rPr>
      </w:pPr>
      <w:hyperlink r:id="rId4">
        <w:r>
          <w:rPr>
            <w:rStyle w:val="Style2"/>
            <w:color w:themeColor="text1" w:val="000000"/>
            <w:spacing w:val="-3"/>
            <w:sz w:val="22"/>
            <w:szCs w:val="22"/>
          </w:rPr>
          <w:t xml:space="preserve">La secretària </w:t>
          <w:tab/>
          <w:tab/>
          <w:t>l</w:t>
          <w:tab/>
          <w:tab/>
          <w:tab/>
          <w:tab/>
          <w:tab/>
          <w:t>Vist i plau</w:t>
        </w:r>
      </w:hyperlink>
    </w:p>
    <w:p>
      <w:pPr>
        <w:pStyle w:val="Normal"/>
        <w:tabs>
          <w:tab w:val="clear" w:pos="708"/>
          <w:tab w:val="left" w:pos="-720" w:leader="none"/>
        </w:tabs>
        <w:textAlignment w:val="baseline"/>
        <w:rPr>
          <w:color w:themeColor="text1" w:val="000000"/>
          <w:sz w:val="22"/>
          <w:szCs w:val="22"/>
        </w:rPr>
      </w:pPr>
      <w:hyperlink r:id="rId5">
        <w:r>
          <w:rPr>
            <w:rStyle w:val="Style2"/>
            <w:color w:themeColor="text1" w:val="000000"/>
            <w:spacing w:val="-3"/>
            <w:sz w:val="22"/>
            <w:szCs w:val="22"/>
          </w:rPr>
          <w:tab/>
          <w:tab/>
          <w:tab/>
          <w:tab/>
          <w:tab/>
          <w:tab/>
          <w:tab/>
          <w:tab/>
          <w:t xml:space="preserve">  El batle</w:t>
          <w:tab/>
        </w:r>
      </w:hyperlink>
    </w:p>
    <w:p>
      <w:pPr>
        <w:pStyle w:val="Normal"/>
        <w:tabs>
          <w:tab w:val="clear" w:pos="708"/>
          <w:tab w:val="left" w:pos="-720" w:leader="none"/>
        </w:tabs>
        <w:textAlignment w:val="baseline"/>
        <w:rPr>
          <w:color w:themeColor="text1" w:val="000000"/>
          <w:sz w:val="22"/>
          <w:szCs w:val="22"/>
        </w:rPr>
      </w:pPr>
      <w:r>
        <w:rPr>
          <w:color w:themeColor="text1" w:val="000000"/>
          <w:sz w:val="22"/>
          <w:szCs w:val="22"/>
        </w:rPr>
      </w:r>
    </w:p>
    <w:sectPr>
      <w:headerReference w:type="even" r:id="rId6"/>
      <w:headerReference w:type="default" r:id="rId7"/>
      <w:headerReference w:type="first" r:id="rId8"/>
      <w:type w:val="nextPage"/>
      <w:pgSz w:w="11906" w:h="16838"/>
      <w:pgMar w:left="1985" w:right="737" w:gutter="0" w:header="0" w:top="2552" w:footer="0" w:bottom="737"/>
      <w:pgNumType w:fmt="decimal"/>
      <w:formProt w:val="false"/>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rial Narrow">
    <w:charset w:val="00"/>
    <w:family w:val="swiss"/>
    <w:pitch w:val="variable"/>
  </w:font>
  <w:font w:name="Cambria">
    <w:charset w:val="00"/>
    <w:family w:val="swiss"/>
    <w:pitch w:val="variable"/>
  </w:font>
  <w:font w:name="Tahoma">
    <w:charset w:val="00"/>
    <w:family w:val="swiss"/>
    <w:pitch w:val="variable"/>
  </w:font>
  <w:font w:name="Liberation Sans">
    <w:altName w:val="Arial"/>
    <w:charset w:val="00"/>
    <w:family w:val="swiss"/>
    <w:pitch w:val="variable"/>
  </w:font>
  <w:font w:name="Arial MT">
    <w:charset w:val="00"/>
    <w:family w:val="roman"/>
    <w:pitch w:val="variable"/>
  </w:font>
  <w:font w:name="Verdana">
    <w:charset w:val="00"/>
    <w:family w:val="swiss"/>
    <w:pitch w:val="variable"/>
  </w:font>
  <w:font w:name="Open Sans">
    <w:charset w:val="00"/>
    <w:family w:val="swiss"/>
    <w:pitch w:val="variable"/>
  </w:font>
  <w:font w:name="Calibri">
    <w:charset w:val="00"/>
    <w:family w:val="swiss"/>
    <w:pitch w:val="variable"/>
  </w:font>
  <w:font w:name="Arial Rounded MT Bold">
    <w:charset w:val="00"/>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settings.xml><?xml version="1.0" encoding="utf-8"?>
<w:settings xmlns:w="http://schemas.openxmlformats.org/wordprocessingml/2006/main">
  <w:zoom w:percent="100"/>
  <w:defaultTabStop w:val="708"/>
  <w:autoHyphenation w:val="true"/>
  <w:hyphenationZone w:val="425"/>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themeFontLang w:val="es-E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Narrow" w:hAnsi="Arial Narrow" w:eastAsia="Calibri" w:cs="" w:cstheme="minorBidi" w:eastAsiaTheme="minorHAnsi"/>
        <w:sz w:val="24"/>
        <w:szCs w:val="22"/>
        <w:lang w:val="es-E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0"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semiHidden="1" w:unhideWhenUsed="1"/>
    <w:lsdException w:name="toc 2" w:uiPriority="0" w:semiHidden="1" w:unhideWhenUsed="1"/>
    <w:lsdException w:name="toc 3" w:uiPriority="0" w:semiHidden="1" w:unhideWhenUsed="1"/>
    <w:lsdException w:name="toc 4" w:uiPriority="0"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uiPriority="0" w:semiHidden="1" w:unhideWhenUsed="1"/>
    <w:lsdException w:name="index heading" w:semiHidden="1" w:unhideWhenUsed="1"/>
    <w:lsdException w:name="caption" w:uiPriority="0" w:semiHidden="1" w:unhideWhenUsed="1" w:qFormat="1"/>
    <w:lsdException w:name="table of figures" w:semiHidden="1" w:unhideWhenUsed="1"/>
    <w:lsdException w:name="envelope address" w:semiHidden="1" w:unhideWhenUsed="1"/>
    <w:lsdException w:name="envelope return" w:uiPriority="0"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b2938"/>
    <w:pPr>
      <w:widowControl/>
      <w:suppressAutoHyphens w:val="true"/>
      <w:bidi w:val="0"/>
      <w:spacing w:before="0" w:after="0"/>
      <w:jc w:val="both"/>
    </w:pPr>
    <w:rPr>
      <w:rFonts w:ascii="Arial" w:hAnsi="Arial" w:eastAsia="Times New Roman" w:cs="Arial"/>
      <w:color w:val="auto"/>
      <w:kern w:val="0"/>
      <w:sz w:val="24"/>
      <w:szCs w:val="20"/>
      <w:lang w:val="ca-ES" w:eastAsia="es-ES" w:bidi="ar-SA"/>
    </w:rPr>
  </w:style>
  <w:style w:type="paragraph" w:styleId="Heading1">
    <w:name w:val="heading 1"/>
    <w:basedOn w:val="Normal"/>
    <w:next w:val="Normal"/>
    <w:link w:val="Ttulo1Car"/>
    <w:qFormat/>
    <w:rsid w:val="003c48c4"/>
    <w:pPr>
      <w:keepNext w:val="true"/>
      <w:keepLines/>
      <w:spacing w:before="480" w:after="0"/>
      <w:outlineLvl w:val="0"/>
    </w:pPr>
    <w:rPr>
      <w:rFonts w:ascii="Cambria" w:hAnsi="Cambria" w:eastAsia="" w:cs="" w:asciiTheme="majorHAnsi" w:cstheme="majorBidi" w:eastAsiaTheme="majorEastAsia" w:hAnsiTheme="majorHAnsi"/>
      <w:b/>
      <w:bCs/>
      <w:color w:themeColor="accent1" w:themeShade="bf" w:val="365F91"/>
      <w:sz w:val="28"/>
      <w:szCs w:val="28"/>
    </w:rPr>
  </w:style>
  <w:style w:type="paragraph" w:styleId="Heading2">
    <w:name w:val="heading 2"/>
    <w:basedOn w:val="Normal"/>
    <w:next w:val="Normal"/>
    <w:link w:val="Ttulo2Car"/>
    <w:uiPriority w:val="9"/>
    <w:unhideWhenUsed/>
    <w:qFormat/>
    <w:rsid w:val="003c48c4"/>
    <w:pPr>
      <w:keepNext w:val="true"/>
      <w:keepLines/>
      <w:spacing w:before="200" w:after="0"/>
      <w:outlineLvl w:val="1"/>
    </w:pPr>
    <w:rPr>
      <w:rFonts w:ascii="Cambria" w:hAnsi="Cambria" w:eastAsia="" w:cs="" w:asciiTheme="majorHAnsi" w:cstheme="majorBidi" w:eastAsiaTheme="majorEastAsia" w:hAnsiTheme="majorHAnsi"/>
      <w:b/>
      <w:bCs/>
      <w:color w:themeColor="accent1" w:val="4F81BD"/>
      <w:sz w:val="26"/>
      <w:szCs w:val="26"/>
    </w:rPr>
  </w:style>
  <w:style w:type="paragraph" w:styleId="Heading3">
    <w:name w:val="heading 3"/>
    <w:basedOn w:val="Normal"/>
    <w:next w:val="Normal"/>
    <w:link w:val="Ttulo3Car"/>
    <w:uiPriority w:val="9"/>
    <w:unhideWhenUsed/>
    <w:qFormat/>
    <w:rsid w:val="003c48c4"/>
    <w:pPr>
      <w:keepNext w:val="true"/>
      <w:keepLines/>
      <w:spacing w:before="200" w:after="0"/>
      <w:outlineLvl w:val="2"/>
    </w:pPr>
    <w:rPr>
      <w:rFonts w:ascii="Cambria" w:hAnsi="Cambria" w:eastAsia="" w:cs="" w:asciiTheme="majorHAnsi" w:cstheme="majorBidi" w:eastAsiaTheme="majorEastAsia" w:hAnsiTheme="majorHAnsi"/>
      <w:b/>
      <w:bCs/>
      <w:color w:themeColor="accent1" w:val="4F81BD"/>
    </w:rPr>
  </w:style>
  <w:style w:type="paragraph" w:styleId="Heading4">
    <w:name w:val="heading 4"/>
    <w:basedOn w:val="Normal"/>
    <w:next w:val="Normal"/>
    <w:link w:val="Ttulo4Car"/>
    <w:uiPriority w:val="9"/>
    <w:unhideWhenUsed/>
    <w:qFormat/>
    <w:rsid w:val="003c48c4"/>
    <w:pPr>
      <w:keepNext w:val="true"/>
      <w:keepLines/>
      <w:spacing w:before="200" w:after="0"/>
      <w:outlineLvl w:val="3"/>
    </w:pPr>
    <w:rPr>
      <w:rFonts w:ascii="Cambria" w:hAnsi="Cambria" w:eastAsia="" w:cs="" w:asciiTheme="majorHAnsi" w:cstheme="majorBidi" w:eastAsiaTheme="majorEastAsia" w:hAnsiTheme="majorHAnsi"/>
      <w:b/>
      <w:bCs/>
      <w:i/>
      <w:iCs/>
      <w:color w:themeColor="accent1" w:val="4F81BD"/>
    </w:rPr>
  </w:style>
  <w:style w:type="paragraph" w:styleId="Heading5">
    <w:name w:val="heading 5"/>
    <w:basedOn w:val="Normal"/>
    <w:next w:val="Normal"/>
    <w:link w:val="Ttulo5Car"/>
    <w:uiPriority w:val="9"/>
    <w:unhideWhenUsed/>
    <w:qFormat/>
    <w:rsid w:val="003c48c4"/>
    <w:pPr>
      <w:keepNext w:val="true"/>
      <w:keepLines/>
      <w:spacing w:before="200" w:after="0"/>
      <w:outlineLvl w:val="4"/>
    </w:pPr>
    <w:rPr>
      <w:rFonts w:ascii="Cambria" w:hAnsi="Cambria" w:eastAsia="" w:cs="" w:asciiTheme="majorHAnsi" w:cstheme="majorBidi" w:eastAsiaTheme="majorEastAsia" w:hAnsiTheme="majorHAnsi"/>
      <w:color w:themeColor="accent1" w:themeShade="7f" w:val="243F60"/>
    </w:rPr>
  </w:style>
  <w:style w:type="paragraph" w:styleId="Heading6">
    <w:name w:val="heading 6"/>
    <w:basedOn w:val="Normal"/>
    <w:next w:val="Normal"/>
    <w:link w:val="Ttulo6Car"/>
    <w:unhideWhenUsed/>
    <w:qFormat/>
    <w:rsid w:val="00b65614"/>
    <w:pPr>
      <w:keepNext w:val="true"/>
      <w:jc w:val="center"/>
      <w:outlineLvl w:val="5"/>
    </w:pPr>
    <w:rPr>
      <w:rFonts w:ascii="Arial Narrow" w:hAnsi="Arial Narrow" w:cs="Times New Roman"/>
      <w:b/>
      <w:sz w:val="20"/>
      <w:lang w:val="es-ES"/>
    </w:rPr>
  </w:style>
  <w:style w:type="paragraph" w:styleId="Heading8">
    <w:name w:val="heading 8"/>
    <w:basedOn w:val="Normal"/>
    <w:next w:val="Normal"/>
    <w:link w:val="Ttulo8Car"/>
    <w:uiPriority w:val="9"/>
    <w:semiHidden/>
    <w:unhideWhenUsed/>
    <w:qFormat/>
    <w:rsid w:val="00b528f8"/>
    <w:pPr>
      <w:keepNext w:val="true"/>
      <w:keepLines/>
      <w:spacing w:before="40" w:after="0"/>
      <w:outlineLvl w:val="7"/>
    </w:pPr>
    <w:rPr>
      <w:rFonts w:ascii="Cambria" w:hAnsi="Cambria" w:eastAsia="" w:cs="" w:asciiTheme="majorHAnsi" w:cstheme="majorBidi" w:eastAsiaTheme="majorEastAsia" w:hAnsiTheme="majorHAnsi"/>
      <w:color w:themeColor="text1" w:themeTint="d8" w:val="272727"/>
      <w:sz w:val="21"/>
      <w:szCs w:val="21"/>
    </w:rPr>
  </w:style>
  <w:style w:type="character" w:styleId="DefaultParagraphFont" w:default="1">
    <w:name w:val="Default Paragraph Font"/>
    <w:uiPriority w:val="1"/>
    <w:semiHidden/>
    <w:unhideWhenUsed/>
    <w:qFormat/>
    <w:rPr/>
  </w:style>
  <w:style w:type="character" w:styleId="Textoindependiente2Car" w:customStyle="1">
    <w:name w:val="Texto independiente 2 Car"/>
    <w:basedOn w:val="DefaultParagraphFont"/>
    <w:link w:val="BodyText2"/>
    <w:qFormat/>
    <w:rsid w:val="002710ed"/>
    <w:rPr>
      <w:rFonts w:ascii="Arial" w:hAnsi="Arial" w:eastAsia="Times New Roman" w:cs="Arial"/>
      <w:szCs w:val="20"/>
      <w:lang w:val="ca-ES" w:eastAsia="es-ES"/>
    </w:rPr>
  </w:style>
  <w:style w:type="character" w:styleId="Sangra2detindependienteCar" w:customStyle="1">
    <w:name w:val="Sangría 2 de t. independiente Car"/>
    <w:basedOn w:val="DefaultParagraphFont"/>
    <w:link w:val="BodyTextIndent2"/>
    <w:uiPriority w:val="99"/>
    <w:semiHidden/>
    <w:qFormat/>
    <w:rsid w:val="00e33a80"/>
    <w:rPr>
      <w:rFonts w:ascii="Arial" w:hAnsi="Arial" w:eastAsia="Times New Roman" w:cs="Arial"/>
      <w:szCs w:val="20"/>
      <w:lang w:val="ca-ES" w:eastAsia="es-ES"/>
    </w:rPr>
  </w:style>
  <w:style w:type="character" w:styleId="TextoindependienteCar" w:customStyle="1">
    <w:name w:val="Texto independiente Car"/>
    <w:basedOn w:val="DefaultParagraphFont"/>
    <w:qFormat/>
    <w:rsid w:val="006a00a8"/>
    <w:rPr>
      <w:rFonts w:ascii="Arial" w:hAnsi="Arial" w:eastAsia="Times New Roman" w:cs="Arial"/>
      <w:szCs w:val="20"/>
      <w:lang w:val="ca-ES" w:eastAsia="es-ES"/>
    </w:rPr>
  </w:style>
  <w:style w:type="character" w:styleId="Hipervnculo1" w:customStyle="1">
    <w:name w:val="Hipervínculo1"/>
    <w:basedOn w:val="DefaultParagraphFont"/>
    <w:unhideWhenUsed/>
    <w:qFormat/>
    <w:rsid w:val="00bd5b9d"/>
    <w:rPr>
      <w:color w:themeColor="hyperlink" w:val="0000FF"/>
      <w:u w:val="single"/>
    </w:rPr>
  </w:style>
  <w:style w:type="character" w:styleId="TextodegloboCar" w:customStyle="1">
    <w:name w:val="Texto de globo Car"/>
    <w:basedOn w:val="DefaultParagraphFont"/>
    <w:link w:val="BalloonText"/>
    <w:uiPriority w:val="99"/>
    <w:semiHidden/>
    <w:qFormat/>
    <w:rsid w:val="00b553d0"/>
    <w:rPr>
      <w:rFonts w:ascii="Tahoma" w:hAnsi="Tahoma" w:eastAsia="Times New Roman" w:cs="Tahoma"/>
      <w:sz w:val="16"/>
      <w:szCs w:val="16"/>
      <w:lang w:val="ca-ES" w:eastAsia="es-ES"/>
    </w:rPr>
  </w:style>
  <w:style w:type="character" w:styleId="Ttulo6Car" w:customStyle="1">
    <w:name w:val="Título 6 Car"/>
    <w:basedOn w:val="DefaultParagraphFont"/>
    <w:qFormat/>
    <w:rsid w:val="00b65614"/>
    <w:rPr>
      <w:rFonts w:eastAsia="Times New Roman" w:cs="Times New Roman"/>
      <w:b/>
      <w:sz w:val="20"/>
      <w:szCs w:val="20"/>
      <w:lang w:eastAsia="es-ES"/>
    </w:rPr>
  </w:style>
  <w:style w:type="character" w:styleId="SubttuloCar" w:customStyle="1">
    <w:name w:val="Subtítulo Car"/>
    <w:basedOn w:val="DefaultParagraphFont"/>
    <w:qFormat/>
    <w:rsid w:val="00b65614"/>
    <w:rPr>
      <w:rFonts w:eastAsia="Times New Roman" w:cs="Times New Roman"/>
      <w:b/>
      <w:bCs/>
      <w:iCs/>
      <w:color w:val="333399"/>
      <w:szCs w:val="24"/>
      <w:lang w:eastAsia="es-ES"/>
    </w:rPr>
  </w:style>
  <w:style w:type="character" w:styleId="nfasis1" w:customStyle="1">
    <w:name w:val="Énfasis1"/>
    <w:qFormat/>
    <w:rsid w:val="00451c74"/>
    <w:rPr>
      <w:i/>
      <w:iCs/>
    </w:rPr>
  </w:style>
  <w:style w:type="character" w:styleId="Ttulo1Car" w:customStyle="1">
    <w:name w:val="Título 1 Car"/>
    <w:basedOn w:val="DefaultParagraphFont"/>
    <w:uiPriority w:val="9"/>
    <w:qFormat/>
    <w:rsid w:val="003c48c4"/>
    <w:rPr>
      <w:rFonts w:ascii="Cambria" w:hAnsi="Cambria" w:eastAsia="" w:cs="" w:asciiTheme="majorHAnsi" w:cstheme="majorBidi" w:eastAsiaTheme="majorEastAsia" w:hAnsiTheme="majorHAnsi"/>
      <w:b/>
      <w:bCs/>
      <w:color w:themeColor="accent1" w:themeShade="bf" w:val="365F91"/>
      <w:sz w:val="28"/>
      <w:szCs w:val="28"/>
      <w:lang w:val="ca-ES" w:eastAsia="es-ES"/>
    </w:rPr>
  </w:style>
  <w:style w:type="character" w:styleId="Ttulo2Car" w:customStyle="1">
    <w:name w:val="Título 2 Car"/>
    <w:basedOn w:val="DefaultParagraphFont"/>
    <w:uiPriority w:val="9"/>
    <w:qFormat/>
    <w:rsid w:val="003c48c4"/>
    <w:rPr>
      <w:rFonts w:ascii="Cambria" w:hAnsi="Cambria" w:eastAsia="" w:cs="" w:asciiTheme="majorHAnsi" w:cstheme="majorBidi" w:eastAsiaTheme="majorEastAsia" w:hAnsiTheme="majorHAnsi"/>
      <w:b/>
      <w:bCs/>
      <w:color w:themeColor="accent1" w:val="4F81BD"/>
      <w:sz w:val="26"/>
      <w:szCs w:val="26"/>
      <w:lang w:val="ca-ES" w:eastAsia="es-ES"/>
    </w:rPr>
  </w:style>
  <w:style w:type="character" w:styleId="Ttulo3Car" w:customStyle="1">
    <w:name w:val="Título 3 Car"/>
    <w:basedOn w:val="DefaultParagraphFont"/>
    <w:uiPriority w:val="9"/>
    <w:qFormat/>
    <w:rsid w:val="003c48c4"/>
    <w:rPr>
      <w:rFonts w:ascii="Cambria" w:hAnsi="Cambria" w:eastAsia="" w:cs="" w:asciiTheme="majorHAnsi" w:cstheme="majorBidi" w:eastAsiaTheme="majorEastAsia" w:hAnsiTheme="majorHAnsi"/>
      <w:b/>
      <w:bCs/>
      <w:color w:themeColor="accent1" w:val="4F81BD"/>
      <w:szCs w:val="20"/>
      <w:lang w:val="ca-ES" w:eastAsia="es-ES"/>
    </w:rPr>
  </w:style>
  <w:style w:type="character" w:styleId="Ttulo4Car" w:customStyle="1">
    <w:name w:val="Título 4 Car"/>
    <w:basedOn w:val="DefaultParagraphFont"/>
    <w:uiPriority w:val="9"/>
    <w:qFormat/>
    <w:rsid w:val="003c48c4"/>
    <w:rPr>
      <w:rFonts w:ascii="Cambria" w:hAnsi="Cambria" w:eastAsia="" w:cs="" w:asciiTheme="majorHAnsi" w:cstheme="majorBidi" w:eastAsiaTheme="majorEastAsia" w:hAnsiTheme="majorHAnsi"/>
      <w:b/>
      <w:bCs/>
      <w:i/>
      <w:iCs/>
      <w:color w:themeColor="accent1" w:val="4F81BD"/>
      <w:szCs w:val="20"/>
      <w:lang w:val="ca-ES" w:eastAsia="es-ES"/>
    </w:rPr>
  </w:style>
  <w:style w:type="character" w:styleId="Ttulo5Car" w:customStyle="1">
    <w:name w:val="Título 5 Car"/>
    <w:basedOn w:val="DefaultParagraphFont"/>
    <w:uiPriority w:val="9"/>
    <w:qFormat/>
    <w:rsid w:val="003c48c4"/>
    <w:rPr>
      <w:rFonts w:ascii="Cambria" w:hAnsi="Cambria" w:eastAsia="" w:cs="" w:asciiTheme="majorHAnsi" w:cstheme="majorBidi" w:eastAsiaTheme="majorEastAsia" w:hAnsiTheme="majorHAnsi"/>
      <w:color w:themeColor="accent1" w:themeShade="7f" w:val="243F60"/>
      <w:szCs w:val="20"/>
      <w:lang w:val="ca-ES" w:eastAsia="es-ES"/>
    </w:rPr>
  </w:style>
  <w:style w:type="character" w:styleId="Hipervnculovisitado1" w:customStyle="1">
    <w:name w:val="Hipervínculo visitado1"/>
    <w:uiPriority w:val="99"/>
    <w:semiHidden/>
    <w:unhideWhenUsed/>
    <w:qFormat/>
    <w:rsid w:val="00451c74"/>
    <w:rPr>
      <w:color w:val="800080"/>
      <w:u w:val="single"/>
    </w:rPr>
  </w:style>
  <w:style w:type="character" w:styleId="Strong">
    <w:name w:val="Strong"/>
    <w:uiPriority w:val="22"/>
    <w:qFormat/>
    <w:rsid w:val="007c4ecb"/>
    <w:rPr>
      <w:b/>
      <w:bCs/>
    </w:rPr>
  </w:style>
  <w:style w:type="character" w:styleId="EncabezadoCar" w:customStyle="1">
    <w:name w:val="Encabezado Car"/>
    <w:basedOn w:val="DefaultParagraphFont"/>
    <w:qFormat/>
    <w:rsid w:val="00633cd8"/>
    <w:rPr>
      <w:rFonts w:ascii="Times New Roman" w:hAnsi="Times New Roman" w:eastAsia="Lucida Sans Unicode" w:cs="Times New Roman"/>
      <w:kern w:val="2"/>
      <w:sz w:val="22"/>
      <w:szCs w:val="24"/>
    </w:rPr>
  </w:style>
  <w:style w:type="character" w:styleId="PiedepginaCar" w:customStyle="1">
    <w:name w:val="Pie de página Car"/>
    <w:basedOn w:val="DefaultParagraphFont"/>
    <w:qFormat/>
    <w:rsid w:val="00633cd8"/>
    <w:rPr>
      <w:rFonts w:ascii="Times New Roman" w:hAnsi="Times New Roman" w:eastAsia="Lucida Sans Unicode" w:cs="Times New Roman"/>
      <w:kern w:val="2"/>
      <w:sz w:val="22"/>
      <w:szCs w:val="24"/>
    </w:rPr>
  </w:style>
  <w:style w:type="character" w:styleId="NormalWebCar" w:customStyle="1">
    <w:name w:val="Normal (Web) Car"/>
    <w:link w:val="NormalWeb"/>
    <w:uiPriority w:val="99"/>
    <w:qFormat/>
    <w:rsid w:val="00cb4223"/>
    <w:rPr>
      <w:rFonts w:ascii="Times New Roman" w:hAnsi="Times New Roman" w:eastAsia="Times New Roman" w:cs="Times New Roman"/>
      <w:szCs w:val="24"/>
      <w:lang w:eastAsia="es-ES"/>
    </w:rPr>
  </w:style>
  <w:style w:type="character" w:styleId="SangradetextonormalCar" w:customStyle="1">
    <w:name w:val="Sangría de texto normal Car"/>
    <w:basedOn w:val="DefaultParagraphFont"/>
    <w:uiPriority w:val="99"/>
    <w:semiHidden/>
    <w:qFormat/>
    <w:rsid w:val="00b8130c"/>
    <w:rPr>
      <w:rFonts w:ascii="Arial" w:hAnsi="Arial" w:eastAsia="Times New Roman" w:cs="Arial"/>
      <w:szCs w:val="20"/>
      <w:lang w:val="ca-ES" w:eastAsia="es-ES"/>
    </w:rPr>
  </w:style>
  <w:style w:type="character" w:styleId="Mencinsinresolver1" w:customStyle="1">
    <w:name w:val="Mención sin resolver1"/>
    <w:basedOn w:val="DefaultParagraphFont"/>
    <w:uiPriority w:val="99"/>
    <w:semiHidden/>
    <w:unhideWhenUsed/>
    <w:qFormat/>
    <w:rsid w:val="00935023"/>
    <w:rPr>
      <w:color w:val="605E5C"/>
      <w:shd w:fill="E1DFDD" w:val="clear"/>
    </w:rPr>
  </w:style>
  <w:style w:type="character" w:styleId="EndnoteCharacters" w:customStyle="1">
    <w:name w:val="Endnote Characters"/>
    <w:qFormat/>
    <w:rsid w:val="006a2830"/>
    <w:rPr/>
  </w:style>
  <w:style w:type="character" w:styleId="FootnoteCharacters" w:customStyle="1">
    <w:name w:val="Footnote Characters"/>
    <w:qFormat/>
    <w:rsid w:val="006a2830"/>
    <w:rPr/>
  </w:style>
  <w:style w:type="character" w:styleId="Enlacedelndice" w:customStyle="1">
    <w:name w:val="Enlace del índice"/>
    <w:qFormat/>
    <w:rsid w:val="00bd5b9d"/>
    <w:rPr/>
  </w:style>
  <w:style w:type="character" w:styleId="TtuloCar" w:customStyle="1">
    <w:name w:val="Título Car"/>
    <w:basedOn w:val="DefaultParagraphFont"/>
    <w:qFormat/>
    <w:rsid w:val="00451c74"/>
    <w:rPr>
      <w:rFonts w:ascii="Liberation Sans" w:hAnsi="Liberation Sans" w:eastAsia="Microsoft YaHei" w:cs="Lucida Sans"/>
      <w:sz w:val="28"/>
      <w:szCs w:val="28"/>
      <w:lang w:eastAsia="zh-CN" w:bidi="hi-IN"/>
    </w:rPr>
  </w:style>
  <w:style w:type="character" w:styleId="TtuloCar1" w:customStyle="1">
    <w:name w:val="Título Car1"/>
    <w:basedOn w:val="DefaultParagraphFont"/>
    <w:link w:val="Ttulo1"/>
    <w:qFormat/>
    <w:rsid w:val="00451c74"/>
    <w:rPr>
      <w:rFonts w:ascii="Liberation Sans" w:hAnsi="Liberation Sans" w:eastAsia="Microsoft YaHei" w:cs="Lucida Sans"/>
      <w:color w:val="00000A"/>
      <w:sz w:val="28"/>
      <w:szCs w:val="28"/>
    </w:rPr>
  </w:style>
  <w:style w:type="character" w:styleId="markedcontent" w:customStyle="1">
    <w:name w:val="markedcontent"/>
    <w:basedOn w:val="DefaultParagraphFont"/>
    <w:qFormat/>
    <w:rsid w:val="000b1e21"/>
    <w:rPr/>
  </w:style>
  <w:style w:type="character" w:styleId="emptyfield" w:customStyle="1">
    <w:name w:val="emptyfield"/>
    <w:basedOn w:val="DefaultParagraphFont"/>
    <w:qFormat/>
    <w:rsid w:val="00874266"/>
    <w:rPr/>
  </w:style>
  <w:style w:type="character" w:styleId="tabla-celda" w:customStyle="1">
    <w:name w:val="tabla-celda"/>
    <w:basedOn w:val="DefaultParagraphFont"/>
    <w:qFormat/>
    <w:rsid w:val="00ef760b"/>
    <w:rPr/>
  </w:style>
  <w:style w:type="character" w:styleId="WW8Num1z0" w:customStyle="1">
    <w:name w:val="WW8Num1z0"/>
    <w:qFormat/>
    <w:rsid w:val="00332d74"/>
    <w:rPr/>
  </w:style>
  <w:style w:type="character" w:styleId="WW8Num1z1" w:customStyle="1">
    <w:name w:val="WW8Num1z1"/>
    <w:qFormat/>
    <w:rsid w:val="00332d74"/>
    <w:rPr/>
  </w:style>
  <w:style w:type="character" w:styleId="WW8Num1z2" w:customStyle="1">
    <w:name w:val="WW8Num1z2"/>
    <w:qFormat/>
    <w:rsid w:val="00332d74"/>
    <w:rPr/>
  </w:style>
  <w:style w:type="character" w:styleId="WW8Num1z3" w:customStyle="1">
    <w:name w:val="WW8Num1z3"/>
    <w:qFormat/>
    <w:rsid w:val="00332d74"/>
    <w:rPr/>
  </w:style>
  <w:style w:type="character" w:styleId="WW8Num1z4" w:customStyle="1">
    <w:name w:val="WW8Num1z4"/>
    <w:qFormat/>
    <w:rsid w:val="00332d74"/>
    <w:rPr/>
  </w:style>
  <w:style w:type="character" w:styleId="WW8Num1z5" w:customStyle="1">
    <w:name w:val="WW8Num1z5"/>
    <w:qFormat/>
    <w:rsid w:val="00332d74"/>
    <w:rPr/>
  </w:style>
  <w:style w:type="character" w:styleId="WW8Num1z6" w:customStyle="1">
    <w:name w:val="WW8Num1z6"/>
    <w:qFormat/>
    <w:rsid w:val="00332d74"/>
    <w:rPr/>
  </w:style>
  <w:style w:type="character" w:styleId="WW8Num1z7" w:customStyle="1">
    <w:name w:val="WW8Num1z7"/>
    <w:qFormat/>
    <w:rsid w:val="00332d74"/>
    <w:rPr/>
  </w:style>
  <w:style w:type="character" w:styleId="WW8Num1z8" w:customStyle="1">
    <w:name w:val="WW8Num1z8"/>
    <w:qFormat/>
    <w:rsid w:val="00332d74"/>
    <w:rPr/>
  </w:style>
  <w:style w:type="character" w:styleId="CommentReference">
    <w:name w:val="annotation reference"/>
    <w:basedOn w:val="DefaultParagraphFont"/>
    <w:uiPriority w:val="99"/>
    <w:semiHidden/>
    <w:unhideWhenUsed/>
    <w:qFormat/>
    <w:rsid w:val="006963cb"/>
    <w:rPr>
      <w:sz w:val="16"/>
      <w:szCs w:val="16"/>
    </w:rPr>
  </w:style>
  <w:style w:type="character" w:styleId="TextocomentarioCar" w:customStyle="1">
    <w:name w:val="Texto comentario Car"/>
    <w:basedOn w:val="DefaultParagraphFont"/>
    <w:uiPriority w:val="99"/>
    <w:qFormat/>
    <w:rsid w:val="006963cb"/>
    <w:rPr>
      <w:rFonts w:ascii="Arial MT" w:hAnsi="Arial MT" w:eastAsia="Arial MT" w:cs="Arial MT"/>
      <w:sz w:val="20"/>
      <w:szCs w:val="20"/>
      <w:lang w:val="ca-ES"/>
    </w:rPr>
  </w:style>
  <w:style w:type="character" w:styleId="AsuntodelcomentarioCar" w:customStyle="1">
    <w:name w:val="Asunto del comentario Car"/>
    <w:basedOn w:val="TextocomentarioCar"/>
    <w:link w:val="annotationsubject"/>
    <w:uiPriority w:val="99"/>
    <w:semiHidden/>
    <w:qFormat/>
    <w:rsid w:val="006963cb"/>
    <w:rPr>
      <w:rFonts w:ascii="Arial MT" w:hAnsi="Arial MT" w:eastAsia="Arial MT" w:cs="Arial MT"/>
      <w:b/>
      <w:bCs/>
      <w:sz w:val="20"/>
      <w:szCs w:val="20"/>
      <w:lang w:val="ca-ES"/>
    </w:rPr>
  </w:style>
  <w:style w:type="character" w:styleId="Fuentedeprrafopredeter1" w:customStyle="1">
    <w:name w:val="Fuente de párrafo predeter.1"/>
    <w:qFormat/>
    <w:rsid w:val="00d85bea"/>
    <w:rPr/>
  </w:style>
  <w:style w:type="character" w:styleId="Ttulo8Car" w:customStyle="1">
    <w:name w:val="Título 8 Car"/>
    <w:basedOn w:val="DefaultParagraphFont"/>
    <w:uiPriority w:val="9"/>
    <w:semiHidden/>
    <w:qFormat/>
    <w:rsid w:val="00b528f8"/>
    <w:rPr>
      <w:rFonts w:ascii="Cambria" w:hAnsi="Cambria" w:eastAsia="" w:cs="" w:asciiTheme="majorHAnsi" w:cstheme="majorBidi" w:eastAsiaTheme="majorEastAsia" w:hAnsiTheme="majorHAnsi"/>
      <w:color w:themeColor="text1" w:themeTint="d8" w:val="272727"/>
      <w:sz w:val="21"/>
      <w:szCs w:val="21"/>
      <w:lang w:val="ca-ES" w:eastAsia="es-ES"/>
    </w:rPr>
  </w:style>
  <w:style w:type="character" w:styleId="Ninguno" w:customStyle="1">
    <w:name w:val="Ninguno"/>
    <w:qFormat/>
    <w:rsid w:val="004017db"/>
    <w:rPr>
      <w:lang w:val="de-DE"/>
    </w:rPr>
  </w:style>
  <w:style w:type="character" w:styleId="nfasis2" w:customStyle="1">
    <w:name w:val="Énfasis2"/>
    <w:qFormat/>
    <w:rsid w:val="00bd5b9d"/>
    <w:rPr>
      <w:i/>
      <w:iCs/>
    </w:rPr>
  </w:style>
  <w:style w:type="character" w:styleId="Hipervnculovisitado2" w:customStyle="1">
    <w:name w:val="Hipervínculo visitado2"/>
    <w:uiPriority w:val="99"/>
    <w:semiHidden/>
    <w:unhideWhenUsed/>
    <w:qFormat/>
    <w:rsid w:val="00bd5b9d"/>
    <w:rPr>
      <w:color w:val="800080"/>
      <w:u w:val="single"/>
    </w:rPr>
  </w:style>
  <w:style w:type="character" w:styleId="Hipervnculo2" w:customStyle="1">
    <w:name w:val="Hipervínculo2"/>
    <w:qFormat/>
    <w:rPr>
      <w:color w:val="000080"/>
      <w:u w:val="single"/>
    </w:rPr>
  </w:style>
  <w:style w:type="character" w:styleId="Caracteresdenotaalpie" w:customStyle="1">
    <w:name w:val="Caracteres de nota al pie"/>
    <w:qFormat/>
    <w:rPr/>
  </w:style>
  <w:style w:type="character" w:styleId="Caracteresdenotafinal" w:customStyle="1">
    <w:name w:val="Caracteres de nota final"/>
    <w:qFormat/>
    <w:rPr/>
  </w:style>
  <w:style w:type="character" w:styleId="Hipervnculovisitado3" w:customStyle="1">
    <w:name w:val="Hipervínculo visitado3"/>
    <w:qFormat/>
    <w:rPr>
      <w:color w:val="800000"/>
      <w:u w:val="single"/>
    </w:rPr>
  </w:style>
  <w:style w:type="character" w:styleId="Hyperlink">
    <w:name w:val="Hyperlink"/>
    <w:rPr>
      <w:color w:val="000080"/>
      <w:u w:val="single"/>
    </w:rPr>
  </w:style>
  <w:style w:type="paragraph" w:styleId="Ttulo">
    <w:name w:val="Título"/>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link w:val="TextoindependienteCar"/>
    <w:unhideWhenUsed/>
    <w:qFormat/>
    <w:rsid w:val="006a00a8"/>
    <w:pPr>
      <w:spacing w:before="0" w:after="120"/>
    </w:pPr>
    <w:rPr/>
  </w:style>
  <w:style w:type="paragraph" w:styleId="List">
    <w:name w:val="List"/>
    <w:basedOn w:val="BodyText"/>
    <w:rsid w:val="006a2830"/>
    <w:pPr>
      <w:widowControl w:val="false"/>
      <w:jc w:val="left"/>
    </w:pPr>
    <w:rPr>
      <w:rFonts w:eastAsia="DejaVu Sans" w:cs="Lucida Sans"/>
      <w:szCs w:val="24"/>
      <w:lang w:val="es-ES" w:eastAsia="zh-CN" w:bidi="hi-IN"/>
    </w:rPr>
  </w:style>
  <w:style w:type="paragraph" w:styleId="Caption">
    <w:name w:val="caption"/>
    <w:basedOn w:val="Normal"/>
    <w:qFormat/>
    <w:rsid w:val="006a2830"/>
    <w:pPr>
      <w:widowControl w:val="false"/>
      <w:suppressLineNumbers/>
      <w:spacing w:before="120" w:after="120"/>
      <w:jc w:val="left"/>
    </w:pPr>
    <w:rPr>
      <w:rFonts w:eastAsia="DejaVu Sans" w:cs="Lucida Sans"/>
      <w:i/>
      <w:iCs/>
      <w:szCs w:val="24"/>
      <w:lang w:val="es-ES" w:eastAsia="zh-CN" w:bidi="hi-IN"/>
    </w:rPr>
  </w:style>
  <w:style w:type="paragraph" w:styleId="ndice" w:customStyle="1">
    <w:name w:val="Índice"/>
    <w:basedOn w:val="Normal"/>
    <w:qFormat/>
    <w:pPr>
      <w:suppressLineNumbers/>
    </w:pPr>
    <w:rPr>
      <w:rFonts w:cs="Lucida Sans"/>
    </w:rPr>
  </w:style>
  <w:style w:type="paragraph" w:styleId="Title">
    <w:name w:val="Title"/>
    <w:basedOn w:val="Normal"/>
    <w:next w:val="BodyText"/>
    <w:uiPriority w:val="10"/>
    <w:qFormat/>
    <w:rsid w:val="00451c74"/>
    <w:pPr>
      <w:keepNext w:val="true"/>
      <w:spacing w:lineRule="auto" w:line="276" w:before="240" w:after="120"/>
      <w:jc w:val="left"/>
    </w:pPr>
    <w:rPr>
      <w:rFonts w:ascii="Liberation Sans" w:hAnsi="Liberation Sans" w:eastAsia="Microsoft YaHei" w:cs="Lucida Sans"/>
      <w:color w:val="00000A"/>
      <w:sz w:val="28"/>
      <w:szCs w:val="28"/>
      <w:lang w:val="es-ES" w:eastAsia="en-US"/>
    </w:rPr>
  </w:style>
  <w:style w:type="paragraph" w:styleId="ndiceuser" w:customStyle="1">
    <w:name w:val="Índice (user)"/>
    <w:basedOn w:val="Normal"/>
    <w:qFormat/>
    <w:pPr>
      <w:suppressLineNumbers/>
    </w:pPr>
    <w:rPr>
      <w:rFonts w:cs="Lucida Sans"/>
    </w:rPr>
  </w:style>
  <w:style w:type="paragraph" w:styleId="Ttulo1" w:customStyle="1">
    <w:name w:val="Título1"/>
    <w:basedOn w:val="Normal"/>
    <w:next w:val="BodyText"/>
    <w:link w:val="TtuloCar1"/>
    <w:qFormat/>
    <w:rsid w:val="006a2830"/>
    <w:pPr>
      <w:keepNext w:val="true"/>
      <w:widowControl w:val="false"/>
      <w:spacing w:before="240" w:after="120"/>
      <w:jc w:val="left"/>
    </w:pPr>
    <w:rPr>
      <w:rFonts w:ascii="Liberation Sans" w:hAnsi="Liberation Sans" w:eastAsia="Microsoft YaHei" w:cs="Lucida Sans"/>
      <w:sz w:val="28"/>
      <w:szCs w:val="28"/>
      <w:lang w:val="es-ES" w:eastAsia="zh-CN" w:bidi="hi-IN"/>
    </w:rPr>
  </w:style>
  <w:style w:type="paragraph" w:styleId="BodyText2">
    <w:name w:val="Body Text 2"/>
    <w:basedOn w:val="Normal"/>
    <w:link w:val="Textoindependiente2Car"/>
    <w:qFormat/>
    <w:rsid w:val="002710ed"/>
    <w:pPr>
      <w:spacing w:lineRule="auto" w:line="480" w:before="0" w:after="120"/>
      <w:jc w:val="left"/>
    </w:pPr>
    <w:rPr/>
  </w:style>
  <w:style w:type="paragraph" w:styleId="ListParagraph">
    <w:name w:val="List Paragraph"/>
    <w:basedOn w:val="Normal"/>
    <w:qFormat/>
    <w:pPr>
      <w:spacing w:before="0" w:after="160"/>
      <w:ind w:left="720"/>
      <w:contextualSpacing/>
    </w:pPr>
    <w:rPr/>
  </w:style>
  <w:style w:type="paragraph" w:styleId="votacin" w:customStyle="1">
    <w:name w:val="votación"/>
    <w:basedOn w:val="Normal"/>
    <w:autoRedefine/>
    <w:qFormat/>
    <w:rsid w:val="002710ed"/>
    <w:pPr>
      <w:spacing w:before="240" w:after="0"/>
      <w:ind w:left="851"/>
    </w:pPr>
    <w:rPr>
      <w:color w:val="000000"/>
      <w:sz w:val="22"/>
    </w:rPr>
  </w:style>
  <w:style w:type="paragraph" w:styleId="BodyTextIndent2">
    <w:name w:val="Body Text Indent 2"/>
    <w:basedOn w:val="Normal"/>
    <w:link w:val="Sangra2detindependienteCar"/>
    <w:uiPriority w:val="99"/>
    <w:semiHidden/>
    <w:unhideWhenUsed/>
    <w:qFormat/>
    <w:rsid w:val="00e33a80"/>
    <w:pPr>
      <w:spacing w:lineRule="auto" w:line="480" w:before="0" w:after="120"/>
      <w:ind w:left="283"/>
    </w:pPr>
    <w:rPr/>
  </w:style>
  <w:style w:type="paragraph" w:styleId="NormalWeb">
    <w:name w:val="Normal (Web)"/>
    <w:basedOn w:val="Normal"/>
    <w:link w:val="NormalWebCar"/>
    <w:uiPriority w:val="99"/>
    <w:unhideWhenUsed/>
    <w:qFormat/>
    <w:rsid w:val="00e33a80"/>
    <w:pPr>
      <w:spacing w:beforeAutospacing="1" w:afterAutospacing="1"/>
      <w:jc w:val="left"/>
    </w:pPr>
    <w:rPr>
      <w:rFonts w:ascii="Times New Roman" w:hAnsi="Times New Roman" w:cs="Times New Roman"/>
      <w:szCs w:val="24"/>
      <w:lang w:val="es-ES"/>
    </w:rPr>
  </w:style>
  <w:style w:type="paragraph" w:styleId="western" w:customStyle="1">
    <w:name w:val="western"/>
    <w:basedOn w:val="Normal"/>
    <w:qFormat/>
    <w:rsid w:val="00073b10"/>
    <w:pPr>
      <w:spacing w:lineRule="auto" w:line="360" w:beforeAutospacing="1" w:after="0"/>
      <w:jc w:val="center"/>
    </w:pPr>
    <w:rPr>
      <w:rFonts w:ascii="Verdana" w:hAnsi="Verdana" w:cs="Times New Roman"/>
      <w:color w:val="000000"/>
      <w:sz w:val="20"/>
      <w:lang w:val="es-ES"/>
    </w:rPr>
  </w:style>
  <w:style w:type="paragraph" w:styleId="BalloonText">
    <w:name w:val="Balloon Text"/>
    <w:basedOn w:val="Normal"/>
    <w:link w:val="TextodegloboCar"/>
    <w:uiPriority w:val="99"/>
    <w:semiHidden/>
    <w:unhideWhenUsed/>
    <w:qFormat/>
    <w:rsid w:val="00b553d0"/>
    <w:pPr/>
    <w:rPr>
      <w:rFonts w:ascii="Tahoma" w:hAnsi="Tahoma" w:cs="Tahoma"/>
      <w:sz w:val="16"/>
      <w:szCs w:val="16"/>
    </w:rPr>
  </w:style>
  <w:style w:type="paragraph" w:styleId="Subtitle">
    <w:name w:val="Subtitle"/>
    <w:basedOn w:val="Normal"/>
    <w:link w:val="SubttuloCar"/>
    <w:qFormat/>
    <w:rsid w:val="00b65614"/>
    <w:pPr>
      <w:jc w:val="left"/>
    </w:pPr>
    <w:rPr>
      <w:rFonts w:ascii="Arial Narrow" w:hAnsi="Arial Narrow" w:cs="Times New Roman"/>
      <w:b/>
      <w:bCs/>
      <w:iCs/>
      <w:color w:val="333399"/>
      <w:szCs w:val="24"/>
      <w:lang w:val="es-ES"/>
    </w:rPr>
  </w:style>
  <w:style w:type="paragraph" w:styleId="BodyText21" w:customStyle="1">
    <w:name w:val="Body Text 21"/>
    <w:basedOn w:val="Normal"/>
    <w:qFormat/>
    <w:rsid w:val="00b65614"/>
    <w:pPr>
      <w:widowControl w:val="false"/>
      <w:snapToGrid w:val="false"/>
    </w:pPr>
    <w:rPr>
      <w:rFonts w:ascii="Times New Roman" w:hAnsi="Times New Roman" w:cs="Times New Roman"/>
      <w:lang w:val="es-ES_tradnl"/>
    </w:rPr>
  </w:style>
  <w:style w:type="paragraph" w:styleId="Normal0" w:customStyle="1">
    <w:name w:val="Normal_0"/>
    <w:qFormat/>
    <w:rsid w:val="00112bc5"/>
    <w:pPr>
      <w:widowControl/>
      <w:suppressAutoHyphens w:val="true"/>
      <w:bidi w:val="0"/>
      <w:spacing w:before="0" w:after="0"/>
      <w:jc w:val="left"/>
    </w:pPr>
    <w:rPr>
      <w:rFonts w:ascii="Times New Roman" w:hAnsi="Times New Roman" w:eastAsia="Times New Roman" w:cs="Lucida Sans"/>
      <w:color w:val="auto"/>
      <w:kern w:val="2"/>
      <w:sz w:val="24"/>
      <w:szCs w:val="24"/>
      <w:lang w:eastAsia="zh-CN" w:bidi="hi-IN" w:val="es-ES"/>
    </w:rPr>
  </w:style>
  <w:style w:type="paragraph" w:styleId="Contenidodelatabla" w:customStyle="1">
    <w:name w:val="Contenido de la tabla"/>
    <w:basedOn w:val="BodyText"/>
    <w:qFormat/>
    <w:rsid w:val="00b275ad"/>
    <w:pPr>
      <w:widowControl w:val="false"/>
      <w:spacing w:before="0" w:after="0"/>
      <w:jc w:val="left"/>
    </w:pPr>
    <w:rPr>
      <w:rFonts w:ascii="Open Sans" w:hAnsi="Open Sans" w:eastAsia="DejaVu Sans" w:cs="DejaVu Sans"/>
      <w:sz w:val="20"/>
      <w:szCs w:val="24"/>
      <w:lang w:val="es-ES" w:eastAsia="zh-CN" w:bidi="hi-IN"/>
    </w:rPr>
  </w:style>
  <w:style w:type="paragraph" w:styleId="Standard" w:customStyle="1">
    <w:name w:val="Standard"/>
    <w:qFormat/>
    <w:rsid w:val="00f52dc3"/>
    <w:pPr>
      <w:widowControl/>
      <w:suppressAutoHyphens w:val="true"/>
      <w:bidi w:val="0"/>
      <w:spacing w:before="0" w:after="0"/>
      <w:jc w:val="left"/>
      <w:textAlignment w:val="baseline"/>
    </w:pPr>
    <w:rPr>
      <w:rFonts w:ascii="Liberation Serif" w:hAnsi="Liberation Serif" w:eastAsia="SimSun" w:cs="Arial"/>
      <w:color w:val="auto"/>
      <w:kern w:val="2"/>
      <w:sz w:val="24"/>
      <w:szCs w:val="24"/>
      <w:lang w:eastAsia="zh-CN" w:bidi="hi-IN" w:val="es-ES"/>
    </w:rPr>
  </w:style>
  <w:style w:type="paragraph" w:styleId="Cabeceraypie" w:customStyle="1">
    <w:name w:val="Cabecera y pie"/>
    <w:basedOn w:val="Normal"/>
    <w:qFormat/>
    <w:rsid w:val="00a05738"/>
    <w:pPr>
      <w:widowControl w:val="false"/>
      <w:suppressLineNumbers/>
      <w:tabs>
        <w:tab w:val="clear" w:pos="708"/>
        <w:tab w:val="center" w:pos="5386" w:leader="none"/>
        <w:tab w:val="right" w:pos="10772" w:leader="none"/>
      </w:tabs>
      <w:jc w:val="left"/>
    </w:pPr>
    <w:rPr>
      <w:rFonts w:ascii="Open Sans" w:hAnsi="Open Sans" w:eastAsia="DejaVu Sans" w:cs="DejaVu Sans"/>
      <w:sz w:val="20"/>
      <w:szCs w:val="24"/>
      <w:lang w:val="es-ES" w:eastAsia="zh-CN" w:bidi="hi-IN"/>
    </w:rPr>
  </w:style>
  <w:style w:type="paragraph" w:styleId="Cabeceraypieuser" w:customStyle="1">
    <w:name w:val="Cabecera y pie (user)"/>
    <w:basedOn w:val="Normal"/>
    <w:qFormat/>
    <w:pPr/>
    <w:rPr/>
  </w:style>
  <w:style w:type="paragraph" w:styleId="Header">
    <w:name w:val="header"/>
    <w:basedOn w:val="Normal"/>
    <w:link w:val="EncabezadoCar"/>
    <w:rsid w:val="00633cd8"/>
    <w:pPr>
      <w:widowControl w:val="false"/>
      <w:suppressLineNumbers/>
      <w:tabs>
        <w:tab w:val="clear" w:pos="708"/>
        <w:tab w:val="center" w:pos="5386" w:leader="none"/>
        <w:tab w:val="right" w:pos="10772" w:leader="none"/>
      </w:tabs>
      <w:jc w:val="left"/>
    </w:pPr>
    <w:rPr>
      <w:rFonts w:ascii="Times New Roman" w:hAnsi="Times New Roman" w:eastAsia="Lucida Sans Unicode" w:cs="Times New Roman"/>
      <w:kern w:val="2"/>
      <w:sz w:val="22"/>
      <w:szCs w:val="24"/>
      <w:lang w:val="es-ES"/>
    </w:rPr>
  </w:style>
  <w:style w:type="paragraph" w:styleId="Footer">
    <w:name w:val="footer"/>
    <w:basedOn w:val="Normal"/>
    <w:link w:val="PiedepginaCar"/>
    <w:rsid w:val="00633cd8"/>
    <w:pPr>
      <w:widowControl w:val="false"/>
      <w:suppressLineNumbers/>
      <w:tabs>
        <w:tab w:val="clear" w:pos="708"/>
        <w:tab w:val="center" w:pos="5386" w:leader="none"/>
        <w:tab w:val="right" w:pos="10772" w:leader="none"/>
      </w:tabs>
      <w:jc w:val="left"/>
    </w:pPr>
    <w:rPr>
      <w:rFonts w:ascii="Times New Roman" w:hAnsi="Times New Roman" w:eastAsia="Lucida Sans Unicode" w:cs="Times New Roman"/>
      <w:kern w:val="2"/>
      <w:sz w:val="22"/>
      <w:szCs w:val="24"/>
      <w:lang w:val="es-ES"/>
    </w:rPr>
  </w:style>
  <w:style w:type="paragraph" w:styleId="Default" w:customStyle="1">
    <w:name w:val="Default"/>
    <w:qFormat/>
    <w:rsid w:val="00633cd8"/>
    <w:pPr>
      <w:widowControl/>
      <w:suppressAutoHyphens w:val="true"/>
      <w:bidi w:val="0"/>
      <w:spacing w:before="0" w:after="0"/>
      <w:jc w:val="left"/>
    </w:pPr>
    <w:rPr>
      <w:rFonts w:ascii="Arial" w:hAnsi="Arial" w:eastAsia="Times New Roman" w:cs="Arial"/>
      <w:color w:val="000000"/>
      <w:kern w:val="0"/>
      <w:sz w:val="24"/>
      <w:szCs w:val="24"/>
      <w:lang w:val="ca-ES" w:eastAsia="en-US" w:bidi="ar-SA"/>
    </w:rPr>
  </w:style>
  <w:style w:type="paragraph" w:styleId="LO-normal" w:customStyle="1">
    <w:name w:val="LO-normal"/>
    <w:qFormat/>
    <w:rsid w:val="00777b1b"/>
    <w:pPr>
      <w:widowControl/>
      <w:suppressAutoHyphens w:val="true"/>
      <w:bidi w:val="0"/>
      <w:spacing w:before="0" w:after="0"/>
      <w:jc w:val="left"/>
    </w:pPr>
    <w:rPr>
      <w:rFonts w:ascii="Arial" w:hAnsi="Arial" w:eastAsia="Arial" w:cs="Arial"/>
      <w:color w:val="00000A"/>
      <w:kern w:val="0"/>
      <w:sz w:val="22"/>
      <w:szCs w:val="22"/>
      <w:lang w:eastAsia="es-ES" w:val="es-ES" w:bidi="ar-SA"/>
    </w:rPr>
  </w:style>
  <w:style w:type="paragraph" w:styleId="Textoindependiente31" w:customStyle="1">
    <w:name w:val="Texto independiente 31"/>
    <w:basedOn w:val="Normal"/>
    <w:qFormat/>
    <w:rsid w:val="00b44a24"/>
    <w:pPr>
      <w:spacing w:before="0" w:after="120"/>
    </w:pPr>
    <w:rPr>
      <w:sz w:val="16"/>
      <w:szCs w:val="16"/>
      <w:lang w:eastAsia="zh-CN"/>
    </w:rPr>
  </w:style>
  <w:style w:type="paragraph" w:styleId="BodyTextIndent">
    <w:name w:val="Body Text Indent"/>
    <w:basedOn w:val="Normal"/>
    <w:link w:val="SangradetextonormalCar"/>
    <w:uiPriority w:val="99"/>
    <w:semiHidden/>
    <w:unhideWhenUsed/>
    <w:rsid w:val="00b8130c"/>
    <w:pPr>
      <w:spacing w:before="0" w:after="120"/>
      <w:ind w:left="283"/>
    </w:pPr>
    <w:rPr/>
  </w:style>
  <w:style w:type="paragraph" w:styleId="Lneahorizontal" w:customStyle="1">
    <w:name w:val="Línea horizontal"/>
    <w:basedOn w:val="Normal"/>
    <w:next w:val="BodyText"/>
    <w:qFormat/>
    <w:rsid w:val="00a05738"/>
    <w:pPr>
      <w:widowControl w:val="false"/>
      <w:pBdr>
        <w:bottom w:val="double" w:sz="2" w:space="0" w:color="808080"/>
      </w:pBdr>
      <w:spacing w:before="0" w:after="283"/>
      <w:jc w:val="left"/>
    </w:pPr>
    <w:rPr>
      <w:rFonts w:ascii="Open Sans" w:hAnsi="Open Sans" w:eastAsia="DejaVu Sans" w:cs="DejaVu Sans"/>
      <w:sz w:val="12"/>
      <w:szCs w:val="24"/>
      <w:lang w:val="es-ES" w:eastAsia="zh-CN" w:bidi="hi-IN"/>
    </w:rPr>
  </w:style>
  <w:style w:type="paragraph" w:styleId="EnvelopeReturn">
    <w:name w:val="envelope return"/>
    <w:basedOn w:val="Normal"/>
    <w:qFormat/>
    <w:rsid w:val="006a2830"/>
    <w:pPr>
      <w:widowControl w:val="false"/>
      <w:jc w:val="left"/>
    </w:pPr>
    <w:rPr>
      <w:rFonts w:eastAsia="DejaVu Sans" w:cs="DejaVu Sans"/>
      <w:i/>
      <w:szCs w:val="24"/>
      <w:lang w:val="es-ES" w:eastAsia="zh-CN" w:bidi="hi-IN"/>
    </w:rPr>
  </w:style>
  <w:style w:type="paragraph" w:styleId="Ttulodelatabla" w:customStyle="1">
    <w:name w:val="Título de la tabla"/>
    <w:basedOn w:val="Contenidodelatabla"/>
    <w:qFormat/>
    <w:rsid w:val="00a05738"/>
    <w:pPr>
      <w:suppressLineNumbers/>
      <w:jc w:val="center"/>
    </w:pPr>
    <w:rPr>
      <w:b/>
      <w:bCs/>
    </w:rPr>
  </w:style>
  <w:style w:type="paragraph" w:styleId="TOC1">
    <w:name w:val="toc 1"/>
    <w:basedOn w:val="Normal"/>
    <w:next w:val="Normal"/>
    <w:rsid w:val="006a2830"/>
    <w:pPr>
      <w:widowControl w:val="false"/>
      <w:tabs>
        <w:tab w:val="clear" w:pos="708"/>
        <w:tab w:val="left" w:pos="284" w:leader="none"/>
        <w:tab w:val="right" w:pos="8919" w:leader="dot"/>
      </w:tabs>
      <w:jc w:val="left"/>
    </w:pPr>
    <w:rPr>
      <w:rFonts w:eastAsia="DejaVu Sans" w:cs="DejaVu Sans"/>
      <w:b/>
      <w:szCs w:val="24"/>
      <w:lang w:val="es-ES" w:eastAsia="zh-CN" w:bidi="hi-IN"/>
    </w:rPr>
  </w:style>
  <w:style w:type="paragraph" w:styleId="TOC3">
    <w:name w:val="toc 3"/>
    <w:basedOn w:val="Normal"/>
    <w:next w:val="Normal"/>
    <w:rsid w:val="006a2830"/>
    <w:pPr>
      <w:widowControl w:val="false"/>
      <w:spacing w:before="120" w:after="100"/>
      <w:ind w:left="440"/>
      <w:jc w:val="left"/>
    </w:pPr>
    <w:rPr>
      <w:rFonts w:eastAsia="DejaVu Sans" w:cs="DejaVu Sans"/>
      <w:szCs w:val="24"/>
      <w:lang w:val="es-ES" w:eastAsia="zh-CN" w:bidi="hi-IN"/>
    </w:rPr>
  </w:style>
  <w:style w:type="paragraph" w:styleId="TOC2">
    <w:name w:val="toc 2"/>
    <w:basedOn w:val="Normal"/>
    <w:next w:val="Normal"/>
    <w:rsid w:val="006a2830"/>
    <w:pPr>
      <w:widowControl w:val="false"/>
      <w:tabs>
        <w:tab w:val="clear" w:pos="708"/>
        <w:tab w:val="left" w:pos="851" w:leader="none"/>
        <w:tab w:val="right" w:pos="8923" w:leader="dot"/>
      </w:tabs>
      <w:ind w:left="426"/>
      <w:jc w:val="left"/>
    </w:pPr>
    <w:rPr>
      <w:rFonts w:eastAsia="DejaVu Sans" w:cs="DejaVu Sans"/>
      <w:szCs w:val="18"/>
      <w:lang w:val="es-ES" w:eastAsia="zh-CN" w:bidi="hi-IN"/>
    </w:rPr>
  </w:style>
  <w:style w:type="paragraph" w:styleId="TOC4">
    <w:name w:val="toc 4"/>
    <w:basedOn w:val="Normal"/>
    <w:next w:val="Normal"/>
    <w:rsid w:val="006a2830"/>
    <w:pPr>
      <w:widowControl w:val="false"/>
      <w:spacing w:before="120" w:after="100"/>
      <w:ind w:left="660"/>
      <w:jc w:val="left"/>
    </w:pPr>
    <w:rPr>
      <w:rFonts w:eastAsia="DejaVu Sans" w:cs="DejaVu Sans"/>
      <w:szCs w:val="24"/>
      <w:lang w:val="es-ES" w:eastAsia="zh-CN" w:bidi="hi-IN"/>
    </w:rPr>
  </w:style>
  <w:style w:type="paragraph" w:styleId="Prrafodelista1" w:customStyle="1">
    <w:name w:val="Párrafo de lista1"/>
    <w:basedOn w:val="Normal"/>
    <w:qFormat/>
    <w:rsid w:val="006a2830"/>
    <w:pPr>
      <w:widowControl w:val="false"/>
      <w:spacing w:before="120" w:after="120"/>
      <w:ind w:left="720"/>
      <w:contextualSpacing/>
      <w:jc w:val="left"/>
    </w:pPr>
    <w:rPr>
      <w:rFonts w:eastAsia="DejaVu Sans" w:cs="DejaVu Sans"/>
      <w:szCs w:val="24"/>
      <w:lang w:val="es-ES" w:eastAsia="zh-CN" w:bidi="hi-IN"/>
    </w:rPr>
  </w:style>
  <w:style w:type="paragraph" w:styleId="Sinespaciado1" w:customStyle="1">
    <w:name w:val="Sin espaciado1"/>
    <w:basedOn w:val="Normal"/>
    <w:qFormat/>
    <w:rsid w:val="006a2830"/>
    <w:pPr>
      <w:widowControl w:val="false"/>
      <w:jc w:val="left"/>
    </w:pPr>
    <w:rPr>
      <w:rFonts w:eastAsia="DejaVu Sans" w:cs="DejaVu Sans"/>
      <w:szCs w:val="24"/>
      <w:lang w:val="es-ES" w:eastAsia="zh-CN" w:bidi="hi-IN"/>
    </w:rPr>
  </w:style>
  <w:style w:type="paragraph" w:styleId="western1" w:customStyle="1">
    <w:name w:val="western1"/>
    <w:basedOn w:val="Normal"/>
    <w:qFormat/>
    <w:rsid w:val="00ab2e7d"/>
    <w:pPr>
      <w:spacing w:beforeAutospacing="1" w:after="0"/>
      <w:jc w:val="left"/>
    </w:pPr>
    <w:rPr>
      <w:color w:val="000000"/>
      <w:szCs w:val="24"/>
      <w:lang w:val="es-ES"/>
    </w:rPr>
  </w:style>
  <w:style w:type="paragraph" w:styleId="Pargrafdellista" w:customStyle="1">
    <w:name w:val="Paràgraf de llista"/>
    <w:basedOn w:val="Normal"/>
    <w:qFormat/>
    <w:rsid w:val="00276329"/>
    <w:pPr>
      <w:ind w:left="720"/>
      <w:jc w:val="left"/>
    </w:pPr>
    <w:rPr>
      <w:rFonts w:ascii="Calibri" w:hAnsi="Calibri" w:cs="Calibri"/>
      <w:szCs w:val="24"/>
      <w:lang w:eastAsia="ar-SA"/>
    </w:rPr>
  </w:style>
  <w:style w:type="paragraph" w:styleId="Predeterminado" w:customStyle="1">
    <w:name w:val="Predeterminado"/>
    <w:qFormat/>
    <w:rsid w:val="00451c74"/>
    <w:pPr>
      <w:widowControl/>
      <w:tabs>
        <w:tab w:val="left" w:pos="708" w:leader="none"/>
      </w:tabs>
      <w:suppressAutoHyphens w:val="true"/>
      <w:bidi w:val="0"/>
      <w:spacing w:lineRule="auto" w:line="276" w:before="0" w:after="200"/>
      <w:jc w:val="left"/>
    </w:pPr>
    <w:rPr>
      <w:rFonts w:ascii="Calibri" w:hAnsi="Calibri" w:eastAsia="SimSun" w:cs="Arial"/>
      <w:color w:val="00000A"/>
      <w:kern w:val="0"/>
      <w:sz w:val="22"/>
      <w:szCs w:val="22"/>
      <w:lang w:val="es-ES" w:eastAsia="en-US" w:bidi="ar-SA"/>
    </w:rPr>
  </w:style>
  <w:style w:type="paragraph" w:styleId="Epgrafe1" w:customStyle="1">
    <w:name w:val="Epígrafe1"/>
    <w:basedOn w:val="Normal"/>
    <w:qFormat/>
    <w:rsid w:val="00451c74"/>
    <w:pPr>
      <w:widowControl w:val="false"/>
      <w:suppressLineNumbers/>
      <w:spacing w:before="120" w:after="120"/>
      <w:jc w:val="left"/>
    </w:pPr>
    <w:rPr>
      <w:rFonts w:ascii="Times New Roman" w:hAnsi="Times New Roman" w:eastAsia="Lucida Sans Unicode" w:cs="Tahoma"/>
      <w:i/>
      <w:iCs/>
      <w:kern w:val="2"/>
      <w:sz w:val="22"/>
      <w:szCs w:val="24"/>
      <w:lang w:val="es-ES"/>
    </w:rPr>
  </w:style>
  <w:style w:type="paragraph" w:styleId="Header1" w:customStyle="1">
    <w:name w:val="Header1"/>
    <w:basedOn w:val="Normal"/>
    <w:qFormat/>
    <w:rsid w:val="00451c74"/>
    <w:pPr>
      <w:widowControl w:val="false"/>
      <w:suppressLineNumbers/>
      <w:tabs>
        <w:tab w:val="clear" w:pos="708"/>
        <w:tab w:val="center" w:pos="4818" w:leader="none"/>
        <w:tab w:val="right" w:pos="9637" w:leader="none"/>
      </w:tabs>
      <w:jc w:val="left"/>
    </w:pPr>
    <w:rPr>
      <w:rFonts w:ascii="Times New Roman" w:hAnsi="Times New Roman" w:eastAsia="Lucida Sans Unicode" w:cs="Times New Roman"/>
      <w:kern w:val="2"/>
      <w:sz w:val="22"/>
      <w:szCs w:val="24"/>
      <w:lang w:val="es-ES"/>
    </w:rPr>
  </w:style>
  <w:style w:type="paragraph" w:styleId="Footer1" w:customStyle="1">
    <w:name w:val="Footer1"/>
    <w:basedOn w:val="Normal"/>
    <w:qFormat/>
    <w:rsid w:val="00451c74"/>
    <w:pPr>
      <w:widowControl w:val="false"/>
      <w:suppressLineNumbers/>
      <w:tabs>
        <w:tab w:val="clear" w:pos="708"/>
        <w:tab w:val="center" w:pos="4818" w:leader="none"/>
        <w:tab w:val="right" w:pos="9637" w:leader="none"/>
      </w:tabs>
      <w:jc w:val="left"/>
    </w:pPr>
    <w:rPr>
      <w:rFonts w:ascii="Times New Roman" w:hAnsi="Times New Roman" w:eastAsia="Lucida Sans Unicode" w:cs="Times New Roman"/>
      <w:kern w:val="2"/>
      <w:sz w:val="22"/>
      <w:szCs w:val="24"/>
      <w:lang w:val="es-ES"/>
    </w:rPr>
  </w:style>
  <w:style w:type="paragraph" w:styleId="Header2" w:customStyle="1">
    <w:name w:val="Header2"/>
    <w:basedOn w:val="Normal"/>
    <w:qFormat/>
    <w:rsid w:val="00451c74"/>
    <w:pPr>
      <w:widowControl w:val="false"/>
      <w:suppressLineNumbers/>
      <w:tabs>
        <w:tab w:val="clear" w:pos="708"/>
        <w:tab w:val="right" w:pos="9637" w:leader="none"/>
      </w:tabs>
      <w:jc w:val="left"/>
    </w:pPr>
    <w:rPr>
      <w:rFonts w:ascii="Times New Roman" w:hAnsi="Times New Roman" w:eastAsia="Lucida Sans Unicode" w:cs="Times New Roman"/>
      <w:kern w:val="2"/>
      <w:sz w:val="22"/>
      <w:szCs w:val="24"/>
      <w:lang w:val="es-ES"/>
    </w:rPr>
  </w:style>
  <w:style w:type="paragraph" w:styleId="Footer2" w:customStyle="1">
    <w:name w:val="Footer2"/>
    <w:basedOn w:val="Normal"/>
    <w:qFormat/>
    <w:rsid w:val="00451c74"/>
    <w:pPr>
      <w:widowControl w:val="false"/>
      <w:suppressLineNumbers/>
      <w:tabs>
        <w:tab w:val="clear" w:pos="708"/>
        <w:tab w:val="right" w:pos="9637" w:leader="none"/>
      </w:tabs>
      <w:jc w:val="left"/>
    </w:pPr>
    <w:rPr>
      <w:rFonts w:ascii="Times New Roman" w:hAnsi="Times New Roman" w:eastAsia="Lucida Sans Unicode" w:cs="Times New Roman"/>
      <w:kern w:val="2"/>
      <w:sz w:val="22"/>
      <w:szCs w:val="24"/>
      <w:lang w:val="es-ES"/>
    </w:rPr>
  </w:style>
  <w:style w:type="paragraph" w:styleId="Header3" w:customStyle="1">
    <w:name w:val="Header3"/>
    <w:basedOn w:val="Normal"/>
    <w:qFormat/>
    <w:rsid w:val="00451c74"/>
    <w:pPr>
      <w:widowControl w:val="false"/>
      <w:suppressLineNumbers/>
      <w:tabs>
        <w:tab w:val="clear" w:pos="708"/>
        <w:tab w:val="center" w:pos="4818" w:leader="none"/>
        <w:tab w:val="right" w:pos="9637" w:leader="none"/>
      </w:tabs>
      <w:jc w:val="left"/>
    </w:pPr>
    <w:rPr>
      <w:rFonts w:ascii="Times New Roman" w:hAnsi="Times New Roman" w:eastAsia="Lucida Sans Unicode" w:cs="Times New Roman"/>
      <w:kern w:val="2"/>
      <w:sz w:val="22"/>
      <w:szCs w:val="24"/>
      <w:lang w:val="es-ES"/>
    </w:rPr>
  </w:style>
  <w:style w:type="paragraph" w:styleId="Header4" w:customStyle="1">
    <w:name w:val="Header4"/>
    <w:basedOn w:val="Normal"/>
    <w:qFormat/>
    <w:rsid w:val="00451c74"/>
    <w:pPr>
      <w:widowControl w:val="false"/>
      <w:suppressLineNumbers/>
      <w:tabs>
        <w:tab w:val="clear" w:pos="708"/>
        <w:tab w:val="center" w:pos="4818" w:leader="none"/>
        <w:tab w:val="right" w:pos="9637" w:leader="none"/>
      </w:tabs>
      <w:jc w:val="left"/>
    </w:pPr>
    <w:rPr>
      <w:rFonts w:ascii="Times New Roman" w:hAnsi="Times New Roman" w:eastAsia="Lucida Sans Unicode" w:cs="Times New Roman"/>
      <w:kern w:val="2"/>
      <w:sz w:val="22"/>
      <w:szCs w:val="24"/>
      <w:lang w:val="es-ES"/>
    </w:rPr>
  </w:style>
  <w:style w:type="paragraph" w:styleId="Footer3" w:customStyle="1">
    <w:name w:val="Footer3"/>
    <w:basedOn w:val="Normal"/>
    <w:qFormat/>
    <w:rsid w:val="00451c74"/>
    <w:pPr>
      <w:widowControl w:val="false"/>
      <w:suppressLineNumbers/>
      <w:tabs>
        <w:tab w:val="clear" w:pos="708"/>
        <w:tab w:val="center" w:pos="4818" w:leader="none"/>
        <w:tab w:val="right" w:pos="9637" w:leader="none"/>
      </w:tabs>
      <w:jc w:val="left"/>
    </w:pPr>
    <w:rPr>
      <w:rFonts w:ascii="Times New Roman" w:hAnsi="Times New Roman" w:eastAsia="Lucida Sans Unicode" w:cs="Times New Roman"/>
      <w:kern w:val="2"/>
      <w:sz w:val="22"/>
      <w:szCs w:val="24"/>
      <w:lang w:val="es-ES"/>
    </w:rPr>
  </w:style>
  <w:style w:type="paragraph" w:styleId="Textoindependiente32" w:customStyle="1">
    <w:name w:val="Texto independiente 32"/>
    <w:basedOn w:val="Normal"/>
    <w:qFormat/>
    <w:rsid w:val="0022085f"/>
    <w:pPr>
      <w:widowControl w:val="false"/>
      <w:tabs>
        <w:tab w:val="clear" w:pos="708"/>
        <w:tab w:val="left" w:pos="-720" w:leader="none"/>
      </w:tabs>
      <w:ind w:right="-22"/>
    </w:pPr>
    <w:rPr>
      <w:rFonts w:ascii="Verdana" w:hAnsi="Verdana" w:eastAsia="DejaVu Sans" w:cs="Verdana"/>
      <w:iCs/>
      <w:spacing w:val="-2"/>
      <w:lang w:val="es-ES_tradnl" w:eastAsia="en-US" w:bidi="hi-IN"/>
    </w:rPr>
  </w:style>
  <w:style w:type="paragraph" w:styleId="Sangra2detindependiente1" w:customStyle="1">
    <w:name w:val="Sangría 2 de t. independiente1"/>
    <w:basedOn w:val="Normal"/>
    <w:qFormat/>
    <w:rsid w:val="009b32e8"/>
    <w:pPr>
      <w:ind w:hanging="360"/>
    </w:pPr>
    <w:rPr>
      <w:rFonts w:ascii="Arial Rounded MT Bold" w:hAnsi="Arial Rounded MT Bold" w:cs="Arial Rounded MT Bold"/>
      <w:b/>
      <w:sz w:val="18"/>
      <w:lang w:val="es-ES_tradnl" w:eastAsia="zh-CN"/>
    </w:rPr>
  </w:style>
  <w:style w:type="paragraph" w:styleId="Contenidodelmarco" w:customStyle="1">
    <w:name w:val="Contenido del marco"/>
    <w:basedOn w:val="Normal"/>
    <w:qFormat/>
    <w:rsid w:val="00bd5b9d"/>
    <w:pPr>
      <w:widowControl w:val="false"/>
      <w:jc w:val="left"/>
    </w:pPr>
    <w:rPr>
      <w:rFonts w:ascii="Open Sans" w:hAnsi="Open Sans" w:eastAsia="DejaVu Sans" w:cs="DejaVu Sans"/>
      <w:sz w:val="22"/>
      <w:szCs w:val="24"/>
      <w:lang w:val="es-ES" w:eastAsia="zh-CN" w:bidi="hi-IN"/>
    </w:rPr>
  </w:style>
  <w:style w:type="paragraph" w:styleId="Prrafodelista2" w:customStyle="1">
    <w:name w:val="Párrafo de lista2"/>
    <w:basedOn w:val="Normal"/>
    <w:qFormat/>
    <w:rsid w:val="00585227"/>
    <w:pPr>
      <w:widowControl w:val="false"/>
      <w:ind w:left="100" w:right="117"/>
    </w:pPr>
    <w:rPr>
      <w:rFonts w:ascii="Open Sans" w:hAnsi="Open Sans" w:eastAsia="DejaVu Sans" w:cs="DejaVu Sans"/>
      <w:sz w:val="22"/>
      <w:szCs w:val="24"/>
      <w:lang w:val="es-ES" w:eastAsia="zh-CN" w:bidi="hi-IN"/>
    </w:rPr>
  </w:style>
  <w:style w:type="paragraph" w:styleId="TableParagraph" w:customStyle="1">
    <w:name w:val="Table Paragraph"/>
    <w:basedOn w:val="Normal"/>
    <w:qFormat/>
    <w:rsid w:val="006963cb"/>
    <w:pPr>
      <w:widowControl w:val="false"/>
      <w:jc w:val="left"/>
    </w:pPr>
    <w:rPr>
      <w:rFonts w:ascii="Arial MT" w:hAnsi="Arial MT" w:eastAsia="Arial MT" w:cs="Arial MT"/>
      <w:sz w:val="22"/>
      <w:szCs w:val="22"/>
      <w:lang w:eastAsia="en-US"/>
    </w:rPr>
  </w:style>
  <w:style w:type="paragraph" w:styleId="CommentText">
    <w:name w:val="annotation text"/>
    <w:basedOn w:val="Normal"/>
    <w:link w:val="TextocomentarioCar"/>
    <w:uiPriority w:val="99"/>
    <w:unhideWhenUsed/>
    <w:qFormat/>
    <w:rsid w:val="006963cb"/>
    <w:pPr>
      <w:widowControl w:val="false"/>
      <w:jc w:val="left"/>
    </w:pPr>
    <w:rPr>
      <w:rFonts w:ascii="Arial MT" w:hAnsi="Arial MT" w:eastAsia="Arial MT" w:cs="Arial MT"/>
      <w:sz w:val="20"/>
      <w:lang w:eastAsia="en-US"/>
    </w:rPr>
  </w:style>
  <w:style w:type="paragraph" w:styleId="annotationsubject">
    <w:name w:val="annotation subject"/>
    <w:basedOn w:val="CommentText"/>
    <w:next w:val="CommentText"/>
    <w:link w:val="AsuntodelcomentarioCar"/>
    <w:uiPriority w:val="99"/>
    <w:semiHidden/>
    <w:unhideWhenUsed/>
    <w:qFormat/>
    <w:rsid w:val="006963cb"/>
    <w:pPr/>
    <w:rPr>
      <w:b/>
      <w:bCs/>
    </w:rPr>
  </w:style>
  <w:style w:type="paragraph" w:styleId="Textbody" w:customStyle="1">
    <w:name w:val="Text body"/>
    <w:basedOn w:val="Standard"/>
    <w:qFormat/>
    <w:rsid w:val="00e671b7"/>
    <w:pPr>
      <w:widowControl w:val="false"/>
      <w:spacing w:before="0" w:after="120"/>
    </w:pPr>
    <w:rPr>
      <w:rFonts w:ascii="Open Sans" w:hAnsi="Open Sans" w:eastAsia="DejaVu Sans" w:cs="DejaVu Sans"/>
      <w:sz w:val="22"/>
    </w:rPr>
  </w:style>
  <w:style w:type="paragraph" w:styleId="Contingutdelataula" w:customStyle="1">
    <w:name w:val="Contingut de la taula"/>
    <w:basedOn w:val="Standard"/>
    <w:qFormat/>
    <w:rsid w:val="00e671b7"/>
    <w:pPr>
      <w:widowControl w:val="false"/>
      <w:suppressLineNumbers/>
    </w:pPr>
    <w:rPr>
      <w:rFonts w:ascii="Open Sans" w:hAnsi="Open Sans" w:eastAsia="DejaVu Sans" w:cs="DejaVu Sans"/>
      <w:sz w:val="22"/>
    </w:rPr>
  </w:style>
  <w:style w:type="paragraph" w:styleId="Tablanormal1" w:customStyle="1">
    <w:name w:val="Tabla normal1"/>
    <w:qFormat/>
    <w:rsid w:val="00d85bea"/>
    <w:pPr>
      <w:widowControl w:val="false"/>
      <w:suppressAutoHyphens w:val="true"/>
      <w:bidi w:val="0"/>
      <w:spacing w:before="0" w:after="0"/>
      <w:jc w:val="left"/>
    </w:pPr>
    <w:rPr>
      <w:rFonts w:ascii="Calibri" w:hAnsi="Calibri" w:eastAsia="Cambria Math" w:cs="Times New Roman"/>
      <w:color w:val="auto"/>
      <w:kern w:val="0"/>
      <w:sz w:val="22"/>
      <w:szCs w:val="22"/>
      <w:lang w:val="en-US" w:eastAsia="en-US" w:bidi="ar-SA"/>
    </w:rPr>
  </w:style>
  <w:style w:type="paragraph" w:styleId="Prrafodelista3" w:customStyle="1">
    <w:name w:val="Párrafo de lista3"/>
    <w:basedOn w:val="Normal"/>
    <w:qFormat/>
    <w:rsid w:val="00d85bea"/>
    <w:pPr>
      <w:widowControl w:val="false"/>
      <w:ind w:hanging="426" w:left="2566"/>
      <w:jc w:val="left"/>
    </w:pPr>
    <w:rPr>
      <w:rFonts w:ascii="Open Sans" w:hAnsi="Open Sans" w:eastAsia="DejaVu Sans" w:cs="DejaVu Sans"/>
      <w:sz w:val="22"/>
      <w:szCs w:val="24"/>
      <w:lang w:val="es-ES" w:eastAsia="zh-CN" w:bidi="hi-IN"/>
    </w:rPr>
  </w:style>
  <w:style w:type="paragraph" w:styleId="Prrafodelista4" w:customStyle="1">
    <w:name w:val="Párrafo de lista4"/>
    <w:basedOn w:val="Normal"/>
    <w:qFormat/>
    <w:rsid w:val="00231034"/>
    <w:pPr>
      <w:widowControl w:val="false"/>
      <w:spacing w:before="0" w:after="160"/>
      <w:ind w:left="720"/>
      <w:contextualSpacing/>
      <w:jc w:val="left"/>
    </w:pPr>
    <w:rPr>
      <w:rFonts w:ascii="Open Sans" w:hAnsi="Open Sans" w:eastAsia="DejaVu Sans" w:cs="DejaVu Sans"/>
      <w:sz w:val="20"/>
      <w:szCs w:val="24"/>
      <w:lang w:val="es-ES" w:eastAsia="zh-CN" w:bidi="hi-IN"/>
    </w:rPr>
  </w:style>
  <w:style w:type="paragraph" w:styleId="Prrafodelista5" w:customStyle="1">
    <w:name w:val="Párrafo de lista5"/>
    <w:basedOn w:val="Normal"/>
    <w:qFormat/>
    <w:rsid w:val="00bc785f"/>
    <w:pPr>
      <w:widowControl w:val="false"/>
      <w:spacing w:before="162" w:after="0"/>
      <w:ind w:left="102" w:right="111"/>
    </w:pPr>
    <w:rPr>
      <w:rFonts w:ascii="Open Sans" w:hAnsi="Open Sans" w:eastAsia="DejaVu Sans" w:cs="DejaVu Sans"/>
      <w:sz w:val="20"/>
      <w:szCs w:val="24"/>
      <w:lang w:val="es-ES" w:eastAsia="zh-CN" w:bidi="hi-IN"/>
    </w:rPr>
  </w:style>
  <w:style w:type="paragraph" w:styleId="normal1" w:customStyle="1">
    <w:name w:val="normal1"/>
    <w:qFormat/>
    <w:rsid w:val="00126a9c"/>
    <w:pPr>
      <w:widowControl/>
      <w:suppressAutoHyphens w:val="true"/>
      <w:bidi w:val="0"/>
      <w:spacing w:lineRule="auto" w:line="259" w:before="0" w:after="160"/>
      <w:jc w:val="left"/>
    </w:pPr>
    <w:rPr>
      <w:rFonts w:ascii="Calibri" w:hAnsi="Calibri" w:cs="Calibri" w:eastAsia="Calibri" w:eastAsiaTheme="minorHAnsi"/>
      <w:color w:val="auto"/>
      <w:kern w:val="0"/>
      <w:sz w:val="22"/>
      <w:szCs w:val="22"/>
      <w:lang w:eastAsia="zh-CN" w:bidi="hi-IN" w:val="es-ES"/>
    </w:rPr>
  </w:style>
  <w:style w:type="paragraph" w:styleId="Contenidodelista" w:customStyle="1">
    <w:name w:val="Contenido de lista"/>
    <w:basedOn w:val="Normal"/>
    <w:qFormat/>
    <w:pPr>
      <w:ind w:left="567"/>
    </w:pPr>
    <w:rPr/>
  </w:style>
  <w:style w:type="paragraph" w:styleId="Contenidodelatablauser" w:customStyle="1">
    <w:name w:val="Contenido de la tabla (user)"/>
    <w:basedOn w:val="BodyText"/>
    <w:qFormat/>
    <w:rsid w:val="0044024e"/>
    <w:pPr>
      <w:widowControl w:val="false"/>
      <w:spacing w:before="0" w:after="0"/>
      <w:jc w:val="left"/>
    </w:pPr>
    <w:rPr>
      <w:rFonts w:ascii="Open Sans" w:hAnsi="Open Sans" w:eastAsia="DejaVu Sans" w:cs="DejaVu Sans"/>
      <w:sz w:val="20"/>
      <w:szCs w:val="24"/>
      <w:lang w:val="es-ES" w:eastAsia="zh-CN" w:bidi="hi-IN"/>
    </w:rPr>
  </w:style>
  <w:style w:type="numbering" w:styleId="Ningunalista" w:customStyle="1">
    <w:name w:val="Ninguna lista"/>
    <w:uiPriority w:val="99"/>
    <w:semiHidden/>
    <w:unhideWhenUsed/>
    <w:qFormat/>
  </w:style>
  <w:style w:type="numbering" w:styleId="Ningunalistauser" w:customStyle="1">
    <w:name w:val="Ninguna lista (user)"/>
    <w:uiPriority w:val="99"/>
    <w:semiHidden/>
    <w:unhideWhenUsed/>
    <w:qFormat/>
  </w:style>
  <w:style w:type="numbering" w:styleId="Sinlista1" w:customStyle="1">
    <w:name w:val="Sin lista1"/>
    <w:uiPriority w:val="99"/>
    <w:semiHidden/>
    <w:unhideWhenUsed/>
    <w:qFormat/>
    <w:rsid w:val="003c48c4"/>
  </w:style>
  <w:style w:type="numbering" w:styleId="Sinlista11" w:customStyle="1">
    <w:name w:val="Sin lista11"/>
    <w:uiPriority w:val="99"/>
    <w:semiHidden/>
    <w:unhideWhenUsed/>
    <w:qFormat/>
    <w:rsid w:val="00451c74"/>
  </w:style>
  <w:style w:type="numbering" w:styleId="WWOutlineListStyle6" w:customStyle="1">
    <w:name w:val="WW_OutlineListStyle_6"/>
    <w:qFormat/>
    <w:rsid w:val="00886bff"/>
  </w:style>
  <w:style w:type="numbering" w:styleId="WW8Num2" w:customStyle="1">
    <w:name w:val="WW8Num2"/>
    <w:qFormat/>
  </w:style>
  <w:style w:type="table" w:default="1" w:styleId="Tablanormal">
    <w:name w:val="Normal Table"/>
    <w:uiPriority w:val="99"/>
    <w:semiHidden/>
    <w:unhideWhenUsed/>
    <w:tblPr>
      <w:tblCellMar>
        <w:top w:w="0" w:type="dxa"/>
        <w:left w:w="108" w:type="dxa"/>
        <w:bottom w:w="0" w:type="dxa"/>
        <w:right w:w="108" w:type="dxa"/>
      </w:tblCellMar>
    </w:tblPr>
  </w:style>
  <w:style w:type="table" w:styleId="Tablaconcuadrcula">
    <w:name w:val="Table Grid"/>
    <w:basedOn w:val="Tablanormal"/>
    <w:uiPriority w:val="59"/>
    <w:rsid w:val="00112bc5"/>
    <w:rPr>
      <w:lang w:eastAsia="zh-CN" w:bidi="hi-IN"/>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Normal">
    <w:name w:val="Table Normal"/>
    <w:unhideWhenUsed/>
    <w:qFormat/>
    <w:rsid w:val="006963cb"/>
    <w:rPr>
      <w:rFonts w:asciiTheme="minorHAnsi" w:hAnsiTheme="minorHAnsi"/>
      <w:lang w:val="en-US"/>
      <w:sz w:val="22"/>
    </w:rPr>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atib.es/" TargetMode="External"/><Relationship Id="rId3" Type="http://schemas.openxmlformats.org/officeDocument/2006/relationships/hyperlink" Target="http://www.atib.es/" TargetMode="External"/><Relationship Id="rId4" Type="http://schemas.openxmlformats.org/officeDocument/2006/relationships/hyperlink" Target="http://www.atib.es/" TargetMode="External"/><Relationship Id="rId5" Type="http://schemas.openxmlformats.org/officeDocument/2006/relationships/hyperlink" Target="http://www.atib.es/" TargetMode="Externa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header" Target="header3.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Tema de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3831A4-B919-44A1-9C3A-00AE6F89C7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Application>LibreOffice/25.2.4.1$Windows_X86_64 LibreOffice_project/09303ce8b49f86f106fccd32b1324662053027cc</Application>
  <AppVersion>15.0000</AppVersion>
  <Pages>6</Pages>
  <Words>1720</Words>
  <Characters>9323</Characters>
  <CharactersWithSpaces>10973</CharactersWithSpaces>
  <Paragraphs>129</Paragraphs>
  <Company>Hewlett-Packard Company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2026-03-24T11:15:00Z</dcterms:created>
  <dc:creator>Maria Frontera</dc:creator>
  <dc:description/>
  <dc:language>es-ES</dc:language>
  <cp:lastModifiedBy/>
  <cp:lastPrinted>2026-02-02T14:58:00Z</cp:lastPrinted>
  <dcterms:modified xsi:type="dcterms:W3CDTF">2026-04-29T10:53:49Z</dcterms:modified>
  <cp:revision>8</cp:revision>
  <dc:subject/>
  <dc:title/>
</cp:coreProperties>
</file>

<file path=docProps/custom.xml><?xml version="1.0" encoding="utf-8"?>
<Properties xmlns="http://schemas.openxmlformats.org/officeDocument/2006/custom-properties" xmlns:vt="http://schemas.openxmlformats.org/officeDocument/2006/docPropsVTypes"/>
</file>